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25C0" w14:textId="77777777" w:rsidR="00667553" w:rsidRDefault="00000000">
      <w:pPr>
        <w:spacing w:after="320"/>
        <w:jc w:val="center"/>
        <w:rPr>
          <w:lang w:eastAsia="zh-CN"/>
        </w:rPr>
      </w:pPr>
      <w:r>
        <w:rPr>
          <w:b/>
          <w:sz w:val="44"/>
          <w:lang w:eastAsia="zh-CN"/>
        </w:rPr>
        <w:t>面向开放世界的多模态加密恶意流量检测方法研究</w:t>
      </w:r>
    </w:p>
    <w:p w14:paraId="2A06F6D1" w14:textId="77777777" w:rsidR="00667553" w:rsidRDefault="00000000">
      <w:pPr>
        <w:jc w:val="center"/>
        <w:rPr>
          <w:lang w:eastAsia="zh-CN"/>
        </w:rPr>
      </w:pPr>
      <w:r>
        <w:rPr>
          <w:sz w:val="26"/>
          <w:lang w:eastAsia="zh-CN"/>
        </w:rPr>
        <w:t xml:space="preserve">—— </w:t>
      </w:r>
      <w:r>
        <w:rPr>
          <w:sz w:val="26"/>
          <w:lang w:eastAsia="zh-CN"/>
        </w:rPr>
        <w:t>基于论文初稿、</w:t>
      </w:r>
      <w:r>
        <w:rPr>
          <w:sz w:val="26"/>
          <w:lang w:eastAsia="zh-CN"/>
        </w:rPr>
        <w:t xml:space="preserve">GitHub </w:t>
      </w:r>
      <w:r>
        <w:rPr>
          <w:sz w:val="26"/>
          <w:lang w:eastAsia="zh-CN"/>
        </w:rPr>
        <w:t>研究仓库与全网文献再检索的扩充润色稿</w:t>
      </w:r>
    </w:p>
    <w:p w14:paraId="68376F03" w14:textId="77777777" w:rsidR="00667553" w:rsidRDefault="00000000">
      <w:pPr>
        <w:jc w:val="center"/>
      </w:pPr>
      <w:r>
        <w:rPr>
          <w:sz w:val="22"/>
        </w:rPr>
        <w:t>方法简称：</w:t>
      </w:r>
      <w:r>
        <w:rPr>
          <w:sz w:val="22"/>
        </w:rPr>
        <w:t>MOMOS-EMTD</w:t>
      </w:r>
      <w:r>
        <w:rPr>
          <w:sz w:val="22"/>
        </w:rPr>
        <w:t>（</w:t>
      </w:r>
      <w:r>
        <w:rPr>
          <w:sz w:val="22"/>
        </w:rPr>
        <w:t>Multi-Modal Open-set Malicious Encrypted Traffic Detection</w:t>
      </w:r>
      <w:r>
        <w:rPr>
          <w:sz w:val="22"/>
        </w:rPr>
        <w:t>）</w:t>
      </w:r>
    </w:p>
    <w:p w14:paraId="31AAC40C" w14:textId="77777777" w:rsidR="00667553" w:rsidRDefault="00000000">
      <w:pPr>
        <w:jc w:val="center"/>
      </w:pPr>
      <w:r>
        <w:t>修订日期：</w:t>
      </w:r>
      <w:r>
        <w:t xml:space="preserve">2026 </w:t>
      </w:r>
      <w:r>
        <w:t>年</w:t>
      </w:r>
      <w:r>
        <w:t xml:space="preserve"> 6 </w:t>
      </w:r>
      <w:r>
        <w:t>月</w:t>
      </w:r>
      <w:r>
        <w:t xml:space="preserve"> 26 </w:t>
      </w:r>
      <w:r>
        <w:t>日</w:t>
      </w:r>
    </w:p>
    <w:p w14:paraId="7F2FC0CB" w14:textId="77777777" w:rsidR="00667553" w:rsidRDefault="00000000">
      <w:pPr>
        <w:jc w:val="center"/>
      </w:pPr>
      <w:r>
        <w:t>作者：</w:t>
      </w:r>
      <w:r>
        <w:t xml:space="preserve">____________________    </w:t>
      </w:r>
      <w:r>
        <w:t>单位：</w:t>
      </w:r>
      <w:r>
        <w:t>____________________</w:t>
      </w:r>
    </w:p>
    <w:p w14:paraId="6604340A" w14:textId="77777777" w:rsidR="00667553" w:rsidRDefault="00000000">
      <w:pPr>
        <w:ind w:firstLine="420"/>
        <w:rPr>
          <w:lang w:eastAsia="zh-CN"/>
        </w:rPr>
      </w:pPr>
      <w:r>
        <w:rPr>
          <w:lang w:eastAsia="zh-CN"/>
        </w:rPr>
        <w:t>说明：本文稿在原始中文初稿</w:t>
      </w:r>
      <w:r>
        <w:rPr>
          <w:lang w:eastAsia="zh-CN"/>
        </w:rPr>
        <w:t>“</w:t>
      </w:r>
      <w:r>
        <w:rPr>
          <w:lang w:eastAsia="zh-CN"/>
        </w:rPr>
        <w:t>面向开放世界的多模态加密恶意流量检测方法研究</w:t>
      </w:r>
      <w:r>
        <w:rPr>
          <w:lang w:eastAsia="zh-CN"/>
        </w:rPr>
        <w:t>”</w:t>
      </w:r>
      <w:r>
        <w:rPr>
          <w:lang w:eastAsia="zh-CN"/>
        </w:rPr>
        <w:t>的基础上，结合</w:t>
      </w:r>
      <w:r>
        <w:rPr>
          <w:lang w:eastAsia="zh-CN"/>
        </w:rPr>
        <w:t xml:space="preserve"> GitHub </w:t>
      </w:r>
      <w:r>
        <w:rPr>
          <w:lang w:eastAsia="zh-CN"/>
        </w:rPr>
        <w:t>仓库</w:t>
      </w:r>
      <w:r>
        <w:rPr>
          <w:lang w:eastAsia="zh-CN"/>
        </w:rPr>
        <w:t xml:space="preserve"> 1144160159/research </w:t>
      </w:r>
      <w:r>
        <w:rPr>
          <w:lang w:eastAsia="zh-CN"/>
        </w:rPr>
        <w:t>中的专题报告、逐篇详报与全文证据目录，并对</w:t>
      </w:r>
      <w:r>
        <w:rPr>
          <w:lang w:eastAsia="zh-CN"/>
        </w:rPr>
        <w:t xml:space="preserve"> 2024-2026 </w:t>
      </w:r>
      <w:r>
        <w:rPr>
          <w:lang w:eastAsia="zh-CN"/>
        </w:rPr>
        <w:t>年相关论文、协议标准与公开数据集进行了再次检索。稿件已将原初稿中的模拟</w:t>
      </w:r>
      <w:r>
        <w:rPr>
          <w:lang w:eastAsia="zh-CN"/>
        </w:rPr>
        <w:t>/</w:t>
      </w:r>
      <w:r>
        <w:rPr>
          <w:lang w:eastAsia="zh-CN"/>
        </w:rPr>
        <w:t>估计结果改写为</w:t>
      </w:r>
      <w:r>
        <w:rPr>
          <w:lang w:eastAsia="zh-CN"/>
        </w:rPr>
        <w:t>“</w:t>
      </w:r>
      <w:r>
        <w:rPr>
          <w:lang w:eastAsia="zh-CN"/>
        </w:rPr>
        <w:t>待实测结果模板</w:t>
      </w:r>
      <w:r>
        <w:rPr>
          <w:lang w:eastAsia="zh-CN"/>
        </w:rPr>
        <w:t>”</w:t>
      </w:r>
      <w:r>
        <w:rPr>
          <w:lang w:eastAsia="zh-CN"/>
        </w:rPr>
        <w:t>，避免把未验证数值作为论文实证结论。</w:t>
      </w:r>
    </w:p>
    <w:p w14:paraId="4A4D4D0E" w14:textId="77777777" w:rsidR="00667553" w:rsidRDefault="00000000">
      <w:pPr>
        <w:rPr>
          <w:lang w:eastAsia="zh-CN"/>
        </w:rPr>
      </w:pPr>
      <w:r>
        <w:rPr>
          <w:lang w:eastAsia="zh-CN"/>
        </w:rPr>
        <w:br w:type="page"/>
      </w:r>
    </w:p>
    <w:p w14:paraId="129201BB" w14:textId="77777777" w:rsidR="00667553" w:rsidRDefault="00000000">
      <w:pPr>
        <w:pStyle w:val="1"/>
        <w:spacing w:before="200" w:after="120"/>
        <w:rPr>
          <w:lang w:eastAsia="zh-CN"/>
        </w:rPr>
      </w:pPr>
      <w:r>
        <w:rPr>
          <w:rFonts w:ascii="Times New Roman" w:eastAsia="Noto Sans CJK SC" w:hAnsi="Times New Roman"/>
          <w:lang w:eastAsia="zh-CN"/>
        </w:rPr>
        <w:lastRenderedPageBreak/>
        <w:t>摘要</w:t>
      </w:r>
    </w:p>
    <w:p w14:paraId="06592F24" w14:textId="77777777" w:rsidR="00667553" w:rsidRDefault="00000000">
      <w:pPr>
        <w:ind w:firstLine="420"/>
        <w:rPr>
          <w:lang w:eastAsia="zh-CN"/>
        </w:rPr>
      </w:pPr>
      <w:r>
        <w:rPr>
          <w:lang w:eastAsia="zh-CN"/>
        </w:rPr>
        <w:t>随着</w:t>
      </w:r>
      <w:r>
        <w:rPr>
          <w:lang w:eastAsia="zh-CN"/>
        </w:rPr>
        <w:t xml:space="preserve"> TLS 1.3</w:t>
      </w:r>
      <w:r>
        <w:rPr>
          <w:lang w:eastAsia="zh-CN"/>
        </w:rPr>
        <w:t>、</w:t>
      </w:r>
      <w:r>
        <w:rPr>
          <w:lang w:eastAsia="zh-CN"/>
        </w:rPr>
        <w:t xml:space="preserve">QUIC </w:t>
      </w:r>
      <w:r>
        <w:rPr>
          <w:lang w:eastAsia="zh-CN"/>
        </w:rPr>
        <w:t>与</w:t>
      </w:r>
      <w:r>
        <w:rPr>
          <w:lang w:eastAsia="zh-CN"/>
        </w:rPr>
        <w:t xml:space="preserve"> HTTP/3 </w:t>
      </w:r>
      <w:r>
        <w:rPr>
          <w:lang w:eastAsia="zh-CN"/>
        </w:rPr>
        <w:t>的持续部署，网络安全监测能够直接观测到的明文载荷和部分握手语义逐步减少，传统依赖端口、明文特征或固定签名的恶意流量检测方法面临可见性下降、规则滞后和跨场景泛化失效等问题。与此同时，真实网络中的恶意家族、攻击工具链和规避策略不断演化，闭集分类器往往会把未知攻击强制归入已知类别，形成</w:t>
      </w:r>
      <w:r>
        <w:rPr>
          <w:lang w:eastAsia="zh-CN"/>
        </w:rPr>
        <w:t>“</w:t>
      </w:r>
      <w:r>
        <w:rPr>
          <w:lang w:eastAsia="zh-CN"/>
        </w:rPr>
        <w:t>错误但高置信</w:t>
      </w:r>
      <w:r>
        <w:rPr>
          <w:lang w:eastAsia="zh-CN"/>
        </w:rPr>
        <w:t>”</w:t>
      </w:r>
      <w:r>
        <w:rPr>
          <w:lang w:eastAsia="zh-CN"/>
        </w:rPr>
        <w:t>的风险输出。针对上述问题，本文提出一种面向开放世界的多模态开放集加密恶意流量检测框架</w:t>
      </w:r>
      <w:r>
        <w:rPr>
          <w:lang w:eastAsia="zh-CN"/>
        </w:rPr>
        <w:t xml:space="preserve"> MOMOS-EMTD</w:t>
      </w:r>
      <w:r>
        <w:rPr>
          <w:lang w:eastAsia="zh-CN"/>
        </w:rPr>
        <w:t>。该框架在不解密通信内容的前提下，联合建模流统计特征、包方向</w:t>
      </w:r>
      <w:r>
        <w:rPr>
          <w:lang w:eastAsia="zh-CN"/>
        </w:rPr>
        <w:t>-</w:t>
      </w:r>
      <w:r>
        <w:rPr>
          <w:lang w:eastAsia="zh-CN"/>
        </w:rPr>
        <w:t>长度</w:t>
      </w:r>
      <w:r>
        <w:rPr>
          <w:lang w:eastAsia="zh-CN"/>
        </w:rPr>
        <w:t>-</w:t>
      </w:r>
      <w:r>
        <w:rPr>
          <w:lang w:eastAsia="zh-CN"/>
        </w:rPr>
        <w:t>到达间隔序列、早期字节</w:t>
      </w:r>
      <w:r>
        <w:rPr>
          <w:lang w:eastAsia="zh-CN"/>
        </w:rPr>
        <w:t>/</w:t>
      </w:r>
      <w:r>
        <w:rPr>
          <w:lang w:eastAsia="zh-CN"/>
        </w:rPr>
        <w:t>首部模式、</w:t>
      </w:r>
      <w:r>
        <w:rPr>
          <w:lang w:eastAsia="zh-CN"/>
        </w:rPr>
        <w:t xml:space="preserve">TLS/QUIC </w:t>
      </w:r>
      <w:r>
        <w:rPr>
          <w:lang w:eastAsia="zh-CN"/>
        </w:rPr>
        <w:t>握手元数据以及主机</w:t>
      </w:r>
      <w:r>
        <w:rPr>
          <w:lang w:eastAsia="zh-CN"/>
        </w:rPr>
        <w:t>-</w:t>
      </w:r>
      <w:r>
        <w:rPr>
          <w:lang w:eastAsia="zh-CN"/>
        </w:rPr>
        <w:t>会话图上下文；在表征层引入模态质量评估与缺失掩码，在融合层采用门控注意力中层融合，在判别层综合温度缩放、</w:t>
      </w:r>
      <w:r>
        <w:rPr>
          <w:lang w:eastAsia="zh-CN"/>
        </w:rPr>
        <w:t>Energy score</w:t>
      </w:r>
      <w:r>
        <w:rPr>
          <w:lang w:eastAsia="zh-CN"/>
        </w:rPr>
        <w:t>、</w:t>
      </w:r>
      <w:r>
        <w:rPr>
          <w:lang w:eastAsia="zh-CN"/>
        </w:rPr>
        <w:t xml:space="preserve">Mahalanobis </w:t>
      </w:r>
      <w:r>
        <w:rPr>
          <w:lang w:eastAsia="zh-CN"/>
        </w:rPr>
        <w:t>距离和</w:t>
      </w:r>
      <w:r>
        <w:rPr>
          <w:lang w:eastAsia="zh-CN"/>
        </w:rPr>
        <w:t xml:space="preserve"> OpenMax </w:t>
      </w:r>
      <w:r>
        <w:rPr>
          <w:lang w:eastAsia="zh-CN"/>
        </w:rPr>
        <w:t>风格尾部校准构建未知分数，从而实现已知类识别、未知类拒识和置信度校准的协同优化。进一步地，本文将监督对比学习、类别中心约束与代理未知样本暴露纳入训练目标，以增强跨数据集、跨协议、噪声标签与缺失模态条件下的鲁棒性。实验设计方面，本文构建覆盖</w:t>
      </w:r>
      <w:r>
        <w:rPr>
          <w:lang w:eastAsia="zh-CN"/>
        </w:rPr>
        <w:t xml:space="preserve"> CICIDS2017</w:t>
      </w:r>
      <w:r>
        <w:rPr>
          <w:lang w:eastAsia="zh-CN"/>
        </w:rPr>
        <w:t>、</w:t>
      </w:r>
      <w:r>
        <w:rPr>
          <w:lang w:eastAsia="zh-CN"/>
        </w:rPr>
        <w:t>CSE-CIC-IDS2018</w:t>
      </w:r>
      <w:r>
        <w:rPr>
          <w:lang w:eastAsia="zh-CN"/>
        </w:rPr>
        <w:t>、</w:t>
      </w:r>
      <w:r>
        <w:rPr>
          <w:lang w:eastAsia="zh-CN"/>
        </w:rPr>
        <w:t>UNSW-NB15</w:t>
      </w:r>
      <w:r>
        <w:rPr>
          <w:lang w:eastAsia="zh-CN"/>
        </w:rPr>
        <w:t>、</w:t>
      </w:r>
      <w:r>
        <w:rPr>
          <w:lang w:eastAsia="zh-CN"/>
        </w:rPr>
        <w:t>CTU-13</w:t>
      </w:r>
      <w:r>
        <w:rPr>
          <w:lang w:eastAsia="zh-CN"/>
        </w:rPr>
        <w:t>、</w:t>
      </w:r>
      <w:r>
        <w:rPr>
          <w:lang w:eastAsia="zh-CN"/>
        </w:rPr>
        <w:t>MAWI</w:t>
      </w:r>
      <w:r>
        <w:rPr>
          <w:lang w:eastAsia="zh-CN"/>
        </w:rPr>
        <w:t>、</w:t>
      </w:r>
      <w:r>
        <w:rPr>
          <w:lang w:eastAsia="zh-CN"/>
        </w:rPr>
        <w:t>ISCX VPN-nonVPN</w:t>
      </w:r>
      <w:r>
        <w:rPr>
          <w:lang w:eastAsia="zh-CN"/>
        </w:rPr>
        <w:t>、</w:t>
      </w:r>
      <w:r>
        <w:rPr>
          <w:lang w:eastAsia="zh-CN"/>
        </w:rPr>
        <w:t>ISCX Tor-nonTor</w:t>
      </w:r>
      <w:r>
        <w:rPr>
          <w:lang w:eastAsia="zh-CN"/>
        </w:rPr>
        <w:t>、</w:t>
      </w:r>
      <w:r>
        <w:rPr>
          <w:lang w:eastAsia="zh-CN"/>
        </w:rPr>
        <w:t>USTC-TFC2016</w:t>
      </w:r>
      <w:r>
        <w:rPr>
          <w:lang w:eastAsia="zh-CN"/>
        </w:rPr>
        <w:t>、</w:t>
      </w:r>
      <w:r>
        <w:rPr>
          <w:lang w:eastAsia="zh-CN"/>
        </w:rPr>
        <w:t xml:space="preserve">CESNET-QUIC22 </w:t>
      </w:r>
      <w:r>
        <w:rPr>
          <w:lang w:eastAsia="zh-CN"/>
        </w:rPr>
        <w:t>与</w:t>
      </w:r>
      <w:r>
        <w:rPr>
          <w:lang w:eastAsia="zh-CN"/>
        </w:rPr>
        <w:t xml:space="preserve"> VisQUIC </w:t>
      </w:r>
      <w:r>
        <w:rPr>
          <w:lang w:eastAsia="zh-CN"/>
        </w:rPr>
        <w:t>的多场景评测方案，并给出闭集识别、开放集拒识、跨数据集迁移、跨协议迁移和部署效率评估流程。文献再检索表明，多模态融合、开放集拒识、自监督</w:t>
      </w:r>
      <w:r>
        <w:rPr>
          <w:lang w:eastAsia="zh-CN"/>
        </w:rPr>
        <w:t>/</w:t>
      </w:r>
      <w:r>
        <w:rPr>
          <w:lang w:eastAsia="zh-CN"/>
        </w:rPr>
        <w:t>预训练表征、噪声鲁棒学习、图关系建模和可信校准已成为加密恶意流量检测的重要主线。本文为从</w:t>
      </w:r>
      <w:r>
        <w:rPr>
          <w:lang w:eastAsia="zh-CN"/>
        </w:rPr>
        <w:t>“</w:t>
      </w:r>
      <w:r>
        <w:rPr>
          <w:lang w:eastAsia="zh-CN"/>
        </w:rPr>
        <w:t>闭集准确率导向</w:t>
      </w:r>
      <w:r>
        <w:rPr>
          <w:lang w:eastAsia="zh-CN"/>
        </w:rPr>
        <w:t>”</w:t>
      </w:r>
      <w:r>
        <w:rPr>
          <w:lang w:eastAsia="zh-CN"/>
        </w:rPr>
        <w:t>迈向</w:t>
      </w:r>
      <w:r>
        <w:rPr>
          <w:lang w:eastAsia="zh-CN"/>
        </w:rPr>
        <w:t>“</w:t>
      </w:r>
      <w:r>
        <w:rPr>
          <w:lang w:eastAsia="zh-CN"/>
        </w:rPr>
        <w:t>开放世界可信检测</w:t>
      </w:r>
      <w:r>
        <w:rPr>
          <w:lang w:eastAsia="zh-CN"/>
        </w:rPr>
        <w:t>”</w:t>
      </w:r>
      <w:r>
        <w:rPr>
          <w:lang w:eastAsia="zh-CN"/>
        </w:rPr>
        <w:t>提供了可复现、可扩展的研究框架。</w:t>
      </w:r>
    </w:p>
    <w:p w14:paraId="26722124" w14:textId="77777777" w:rsidR="00667553" w:rsidRDefault="00000000">
      <w:pPr>
        <w:rPr>
          <w:lang w:eastAsia="zh-CN"/>
        </w:rPr>
      </w:pPr>
      <w:r>
        <w:rPr>
          <w:b/>
          <w:lang w:eastAsia="zh-CN"/>
        </w:rPr>
        <w:t>关键词：加密恶意流量检测；开放集识别；多模态融合；</w:t>
      </w:r>
      <w:r>
        <w:rPr>
          <w:b/>
          <w:lang w:eastAsia="zh-CN"/>
        </w:rPr>
        <w:t>TLS</w:t>
      </w:r>
      <w:r>
        <w:rPr>
          <w:b/>
          <w:lang w:eastAsia="zh-CN"/>
        </w:rPr>
        <w:t>；</w:t>
      </w:r>
      <w:r>
        <w:rPr>
          <w:b/>
          <w:lang w:eastAsia="zh-CN"/>
        </w:rPr>
        <w:t>QUIC</w:t>
      </w:r>
      <w:r>
        <w:rPr>
          <w:b/>
          <w:lang w:eastAsia="zh-CN"/>
        </w:rPr>
        <w:t>；未知攻击拒识；对比学习；不确定性估计</w:t>
      </w:r>
    </w:p>
    <w:p w14:paraId="036E2A3D" w14:textId="77777777" w:rsidR="00667553" w:rsidRDefault="00000000">
      <w:pPr>
        <w:pStyle w:val="1"/>
        <w:spacing w:before="200" w:after="120"/>
      </w:pPr>
      <w:r>
        <w:rPr>
          <w:rFonts w:ascii="Times New Roman" w:eastAsia="Noto Sans CJK SC" w:hAnsi="Times New Roman"/>
        </w:rPr>
        <w:t>Abstract</w:t>
      </w:r>
    </w:p>
    <w:p w14:paraId="34571691" w14:textId="77777777" w:rsidR="00667553" w:rsidRDefault="00000000">
      <w:pPr>
        <w:ind w:firstLine="420"/>
      </w:pPr>
      <w:r>
        <w:t>The widespread deployment of TLS 1.3, QUIC, and HTTP/3 substantially reduces the visibility of plaintext payloads and selected handshake semantics for network security monitoring. As a result, malicious encrypted traffic detection systems that rely on static rules, ports, or plaintext signatures face degraded observability and weak cross-scenario generalization. Meanwhile, real-world attacks continuously evolve, and closed-set classifiers may force unknown threats into known categories with misleadingly high confidence. To address these challenges, this paper proposes MOMOS-EMTD, a multi-modal open-set framework for malicious encrypted traffic detection in an open-world setting. Without decrypting communications, the framework jointly models flow statistics, packet direction-length-inter-arrival-time sequences, early-byte/header patterns, TLS/QUIC metadata, and host-session graph contexts. It introduces modality-quality estimation and missing-modality masks, performs gated attention-based middle fusion, and combines temperature scaling, energy scores, Mahalanobis distance, and OpenMax-style tail calibration to derive a unified unknownness score. Supervised contrastive learning, class-center regularization, and proxy outlier exposure are incorporated to improve robustness under dataset shift, protocol shift, label noise, and modality incompleteness. The paper also designs a reproducible evaluation protocol covering closed-set recognition, unknown attack rejection, cross-dataset transfer, cross-protocol transfer, and deployment efficiency on public datasets including CICIDS2017, CSE-CIC-IDS2018, UNSW-NB15, CTU-13, MAWI, ISCX VPN-nonVPN, ISCX Tor-nonTor, USTC-TFC2016, CESNET-QUIC22, and VisQUIC. The literature review indicates that multi-modal fusion, open-set rejection, self-supervised/pre-trained representations, noisy-label robustness, graph modeling, and uncertainty calibration are converging as major research threads. MOMOS-EMTD provides an implementable path from closed-set accuracy-oriented detection toward trustworthy open-world encrypted threat detection.</w:t>
      </w:r>
    </w:p>
    <w:p w14:paraId="0C097931" w14:textId="77777777" w:rsidR="00667553" w:rsidRDefault="00000000">
      <w:r>
        <w:rPr>
          <w:b/>
        </w:rPr>
        <w:t>Keywords: malicious encrypted traffic detection; open-set recognition; multi-modal fusion; TLS; QUIC; unknown threat rejection; contrastive learning; uncertainty estimation</w:t>
      </w:r>
    </w:p>
    <w:p w14:paraId="627B0F56" w14:textId="77777777" w:rsidR="00667553" w:rsidRDefault="00000000">
      <w:pPr>
        <w:pStyle w:val="1"/>
        <w:spacing w:before="200" w:after="120"/>
        <w:rPr>
          <w:lang w:eastAsia="zh-CN"/>
        </w:rPr>
      </w:pPr>
      <w:r>
        <w:rPr>
          <w:rFonts w:ascii="Times New Roman" w:eastAsia="Noto Sans CJK SC" w:hAnsi="Times New Roman"/>
          <w:lang w:eastAsia="zh-CN"/>
        </w:rPr>
        <w:lastRenderedPageBreak/>
        <w:t>论文框架与扩充脉络</w:t>
      </w:r>
    </w:p>
    <w:p w14:paraId="26083B79" w14:textId="77777777" w:rsidR="00667553" w:rsidRDefault="00000000">
      <w:pPr>
        <w:ind w:firstLine="420"/>
        <w:rPr>
          <w:lang w:eastAsia="zh-CN"/>
        </w:rPr>
      </w:pPr>
      <w:r>
        <w:rPr>
          <w:lang w:eastAsia="zh-CN"/>
        </w:rPr>
        <w:t>本稿将原初稿中已经形成的</w:t>
      </w:r>
      <w:r>
        <w:rPr>
          <w:lang w:eastAsia="zh-CN"/>
        </w:rPr>
        <w:t>“</w:t>
      </w:r>
      <w:r>
        <w:rPr>
          <w:lang w:eastAsia="zh-CN"/>
        </w:rPr>
        <w:t>多模态并行编码</w:t>
      </w:r>
      <w:r>
        <w:rPr>
          <w:lang w:eastAsia="zh-CN"/>
        </w:rPr>
        <w:t>—</w:t>
      </w:r>
      <w:r>
        <w:rPr>
          <w:lang w:eastAsia="zh-CN"/>
        </w:rPr>
        <w:t>中层可信融合</w:t>
      </w:r>
      <w:r>
        <w:rPr>
          <w:lang w:eastAsia="zh-CN"/>
        </w:rPr>
        <w:t>—</w:t>
      </w:r>
      <w:r>
        <w:rPr>
          <w:lang w:eastAsia="zh-CN"/>
        </w:rPr>
        <w:t>开放集联合判别</w:t>
      </w:r>
      <w:r>
        <w:rPr>
          <w:lang w:eastAsia="zh-CN"/>
        </w:rPr>
        <w:t>”</w:t>
      </w:r>
      <w:r>
        <w:rPr>
          <w:lang w:eastAsia="zh-CN"/>
        </w:rPr>
        <w:t>主线进一步收束为一个面向投稿的完整论文框架。整体逻辑是：先从协议演进与威胁演化说明</w:t>
      </w:r>
      <w:r>
        <w:rPr>
          <w:lang w:eastAsia="zh-CN"/>
        </w:rPr>
        <w:t>“</w:t>
      </w:r>
      <w:r>
        <w:rPr>
          <w:lang w:eastAsia="zh-CN"/>
        </w:rPr>
        <w:t>为什么必须从闭集分类转向开放世界检测</w:t>
      </w:r>
      <w:r>
        <w:rPr>
          <w:lang w:eastAsia="zh-CN"/>
        </w:rPr>
        <w:t>”</w:t>
      </w:r>
      <w:r>
        <w:rPr>
          <w:lang w:eastAsia="zh-CN"/>
        </w:rPr>
        <w:t>；再从多模态表示、开放集拒识、自监督预训练、噪声鲁棒与图关系建模梳理相关工作；随后给出问题定义、模型结构、训练目标和推理流程；最后给出可复现实验设计、结果表模板、消融方案、误差分析模板与局限讨论。</w:t>
      </w:r>
    </w:p>
    <w:p w14:paraId="24DE53A5" w14:textId="77777777" w:rsidR="00667553" w:rsidRDefault="00000000">
      <w:pPr>
        <w:ind w:firstLine="420"/>
        <w:rPr>
          <w:lang w:eastAsia="zh-CN"/>
        </w:rPr>
      </w:pPr>
      <w:r>
        <w:rPr>
          <w:lang w:eastAsia="zh-CN"/>
        </w:rPr>
        <w:t>与初稿相比，本文的扩充重点包括四点：第一，补入</w:t>
      </w:r>
      <w:r>
        <w:rPr>
          <w:lang w:eastAsia="zh-CN"/>
        </w:rPr>
        <w:t xml:space="preserve"> 2024-2026 </w:t>
      </w:r>
      <w:r>
        <w:rPr>
          <w:lang w:eastAsia="zh-CN"/>
        </w:rPr>
        <w:t>年代表性论文，并把文献按</w:t>
      </w:r>
      <w:r>
        <w:rPr>
          <w:lang w:eastAsia="zh-CN"/>
        </w:rPr>
        <w:t>“</w:t>
      </w:r>
      <w:r>
        <w:rPr>
          <w:lang w:eastAsia="zh-CN"/>
        </w:rPr>
        <w:t>多模态</w:t>
      </w:r>
      <w:r>
        <w:rPr>
          <w:lang w:eastAsia="zh-CN"/>
        </w:rPr>
        <w:t>/</w:t>
      </w:r>
      <w:r>
        <w:rPr>
          <w:lang w:eastAsia="zh-CN"/>
        </w:rPr>
        <w:t>多视图、开放集</w:t>
      </w:r>
      <w:r>
        <w:rPr>
          <w:lang w:eastAsia="zh-CN"/>
        </w:rPr>
        <w:t>/OOD</w:t>
      </w:r>
      <w:r>
        <w:rPr>
          <w:lang w:eastAsia="zh-CN"/>
        </w:rPr>
        <w:t>、自监督</w:t>
      </w:r>
      <w:r>
        <w:rPr>
          <w:lang w:eastAsia="zh-CN"/>
        </w:rPr>
        <w:t>/</w:t>
      </w:r>
      <w:r>
        <w:rPr>
          <w:lang w:eastAsia="zh-CN"/>
        </w:rPr>
        <w:t>大模型、噪声鲁棒</w:t>
      </w:r>
      <w:r>
        <w:rPr>
          <w:lang w:eastAsia="zh-CN"/>
        </w:rPr>
        <w:t>/</w:t>
      </w:r>
      <w:r>
        <w:rPr>
          <w:lang w:eastAsia="zh-CN"/>
        </w:rPr>
        <w:t>漂移、</w:t>
      </w:r>
      <w:r>
        <w:rPr>
          <w:lang w:eastAsia="zh-CN"/>
        </w:rPr>
        <w:t xml:space="preserve">QUIC </w:t>
      </w:r>
      <w:r>
        <w:rPr>
          <w:lang w:eastAsia="zh-CN"/>
        </w:rPr>
        <w:t>数据集</w:t>
      </w:r>
      <w:r>
        <w:rPr>
          <w:lang w:eastAsia="zh-CN"/>
        </w:rPr>
        <w:t>”</w:t>
      </w:r>
      <w:r>
        <w:rPr>
          <w:lang w:eastAsia="zh-CN"/>
        </w:rPr>
        <w:t>重新分组；第二，把方法部分从概念性描述细化为可实现的输入张量、编码器、可靠性门控、融合公式、未知分数与阈值选择流程；第三，将实验方案从单一数据集评测扩展为同数据集开放集、跨数据集迁移、跨协议迁移、噪声与缺失模态鲁棒性、部署效率五类任务；第四，删除或显式标注未实测的模拟数值，改为可直接填入真实日志的结果模板。</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74"/>
        <w:gridCol w:w="2268"/>
        <w:gridCol w:w="5556"/>
      </w:tblGrid>
      <w:tr w:rsidR="00667553" w14:paraId="163DAC9B" w14:textId="77777777">
        <w:trPr>
          <w:tblHeader/>
          <w:jc w:val="center"/>
        </w:trPr>
        <w:tc>
          <w:tcPr>
            <w:tcW w:w="1474" w:type="dxa"/>
            <w:shd w:val="clear" w:color="auto" w:fill="D9EAF7"/>
            <w:vAlign w:val="center"/>
          </w:tcPr>
          <w:p w14:paraId="003BADBF" w14:textId="77777777" w:rsidR="00667553" w:rsidRDefault="00000000">
            <w:pPr>
              <w:spacing w:after="0" w:line="252" w:lineRule="auto"/>
              <w:jc w:val="center"/>
            </w:pPr>
            <w:r>
              <w:rPr>
                <w:b/>
                <w:sz w:val="17"/>
              </w:rPr>
              <w:t>章节</w:t>
            </w:r>
          </w:p>
        </w:tc>
        <w:tc>
          <w:tcPr>
            <w:tcW w:w="2268" w:type="dxa"/>
            <w:shd w:val="clear" w:color="auto" w:fill="D9EAF7"/>
            <w:vAlign w:val="center"/>
          </w:tcPr>
          <w:p w14:paraId="0C8532D6" w14:textId="77777777" w:rsidR="00667553" w:rsidRDefault="00000000">
            <w:pPr>
              <w:spacing w:after="0" w:line="252" w:lineRule="auto"/>
              <w:jc w:val="center"/>
            </w:pPr>
            <w:r>
              <w:rPr>
                <w:b/>
                <w:sz w:val="17"/>
              </w:rPr>
              <w:t>核心问题</w:t>
            </w:r>
          </w:p>
        </w:tc>
        <w:tc>
          <w:tcPr>
            <w:tcW w:w="5556" w:type="dxa"/>
            <w:shd w:val="clear" w:color="auto" w:fill="D9EAF7"/>
            <w:vAlign w:val="center"/>
          </w:tcPr>
          <w:p w14:paraId="6CFBE2EE" w14:textId="77777777" w:rsidR="00667553" w:rsidRDefault="00000000">
            <w:pPr>
              <w:spacing w:after="0" w:line="252" w:lineRule="auto"/>
              <w:jc w:val="center"/>
            </w:pPr>
            <w:r>
              <w:rPr>
                <w:b/>
                <w:sz w:val="17"/>
              </w:rPr>
              <w:t>扩充后的写作重点</w:t>
            </w:r>
          </w:p>
        </w:tc>
      </w:tr>
      <w:tr w:rsidR="00667553" w14:paraId="61FC1D72" w14:textId="77777777">
        <w:trPr>
          <w:jc w:val="center"/>
        </w:trPr>
        <w:tc>
          <w:tcPr>
            <w:tcW w:w="1474" w:type="dxa"/>
            <w:vAlign w:val="center"/>
          </w:tcPr>
          <w:p w14:paraId="57136D15" w14:textId="77777777" w:rsidR="00667553" w:rsidRDefault="00000000">
            <w:pPr>
              <w:spacing w:after="0" w:line="252" w:lineRule="auto"/>
            </w:pPr>
            <w:r>
              <w:rPr>
                <w:sz w:val="17"/>
              </w:rPr>
              <w:t>引言</w:t>
            </w:r>
          </w:p>
        </w:tc>
        <w:tc>
          <w:tcPr>
            <w:tcW w:w="2268" w:type="dxa"/>
            <w:vAlign w:val="center"/>
          </w:tcPr>
          <w:p w14:paraId="1F4C9001" w14:textId="77777777" w:rsidR="00667553" w:rsidRDefault="00000000">
            <w:pPr>
              <w:spacing w:after="0" w:line="252" w:lineRule="auto"/>
            </w:pPr>
            <w:r>
              <w:rPr>
                <w:sz w:val="17"/>
              </w:rPr>
              <w:t>为什么该问题重要</w:t>
            </w:r>
          </w:p>
        </w:tc>
        <w:tc>
          <w:tcPr>
            <w:tcW w:w="5556" w:type="dxa"/>
            <w:vAlign w:val="center"/>
          </w:tcPr>
          <w:p w14:paraId="573D33E1" w14:textId="77777777" w:rsidR="00667553" w:rsidRDefault="00000000">
            <w:pPr>
              <w:spacing w:after="0" w:line="252" w:lineRule="auto"/>
              <w:rPr>
                <w:lang w:eastAsia="zh-CN"/>
              </w:rPr>
            </w:pPr>
            <w:r>
              <w:rPr>
                <w:sz w:val="17"/>
                <w:lang w:eastAsia="zh-CN"/>
              </w:rPr>
              <w:t xml:space="preserve">TLS/QUIC </w:t>
            </w:r>
            <w:r>
              <w:rPr>
                <w:sz w:val="17"/>
                <w:lang w:eastAsia="zh-CN"/>
              </w:rPr>
              <w:t>可见性下降、未知攻击持续出现、闭集高置信误判风险、本文贡献。</w:t>
            </w:r>
          </w:p>
        </w:tc>
      </w:tr>
      <w:tr w:rsidR="00667553" w14:paraId="785E9A82" w14:textId="77777777">
        <w:trPr>
          <w:jc w:val="center"/>
        </w:trPr>
        <w:tc>
          <w:tcPr>
            <w:tcW w:w="1474" w:type="dxa"/>
            <w:vAlign w:val="center"/>
          </w:tcPr>
          <w:p w14:paraId="20028F09" w14:textId="77777777" w:rsidR="00667553" w:rsidRDefault="00000000">
            <w:pPr>
              <w:spacing w:after="0" w:line="252" w:lineRule="auto"/>
            </w:pPr>
            <w:r>
              <w:rPr>
                <w:sz w:val="17"/>
              </w:rPr>
              <w:t>相关工作</w:t>
            </w:r>
          </w:p>
        </w:tc>
        <w:tc>
          <w:tcPr>
            <w:tcW w:w="2268" w:type="dxa"/>
            <w:vAlign w:val="center"/>
          </w:tcPr>
          <w:p w14:paraId="1D35FFF9" w14:textId="77777777" w:rsidR="00667553" w:rsidRDefault="00000000">
            <w:pPr>
              <w:spacing w:after="0" w:line="252" w:lineRule="auto"/>
              <w:rPr>
                <w:lang w:eastAsia="zh-CN"/>
              </w:rPr>
            </w:pPr>
            <w:r>
              <w:rPr>
                <w:sz w:val="17"/>
                <w:lang w:eastAsia="zh-CN"/>
              </w:rPr>
              <w:t>已有研究解决了什么、还缺什么</w:t>
            </w:r>
          </w:p>
        </w:tc>
        <w:tc>
          <w:tcPr>
            <w:tcW w:w="5556" w:type="dxa"/>
            <w:vAlign w:val="center"/>
          </w:tcPr>
          <w:p w14:paraId="3BA9B3AC" w14:textId="77777777" w:rsidR="00667553" w:rsidRDefault="00000000">
            <w:pPr>
              <w:spacing w:after="0" w:line="252" w:lineRule="auto"/>
              <w:rPr>
                <w:lang w:eastAsia="zh-CN"/>
              </w:rPr>
            </w:pPr>
            <w:r>
              <w:rPr>
                <w:sz w:val="17"/>
                <w:lang w:eastAsia="zh-CN"/>
              </w:rPr>
              <w:t>加密流量表示、多模态融合、开放集</w:t>
            </w:r>
            <w:r>
              <w:rPr>
                <w:sz w:val="17"/>
                <w:lang w:eastAsia="zh-CN"/>
              </w:rPr>
              <w:t>/OOD</w:t>
            </w:r>
            <w:r>
              <w:rPr>
                <w:sz w:val="17"/>
                <w:lang w:eastAsia="zh-CN"/>
              </w:rPr>
              <w:t>、预训练与大模型、噪声鲁棒、数据集与评价。</w:t>
            </w:r>
          </w:p>
        </w:tc>
      </w:tr>
      <w:tr w:rsidR="00667553" w14:paraId="57A3DC40" w14:textId="77777777">
        <w:trPr>
          <w:jc w:val="center"/>
        </w:trPr>
        <w:tc>
          <w:tcPr>
            <w:tcW w:w="1474" w:type="dxa"/>
            <w:vAlign w:val="center"/>
          </w:tcPr>
          <w:p w14:paraId="605A62F0" w14:textId="77777777" w:rsidR="00667553" w:rsidRDefault="00000000">
            <w:pPr>
              <w:spacing w:after="0" w:line="252" w:lineRule="auto"/>
            </w:pPr>
            <w:r>
              <w:rPr>
                <w:sz w:val="17"/>
              </w:rPr>
              <w:t>问题定义</w:t>
            </w:r>
          </w:p>
        </w:tc>
        <w:tc>
          <w:tcPr>
            <w:tcW w:w="2268" w:type="dxa"/>
            <w:vAlign w:val="center"/>
          </w:tcPr>
          <w:p w14:paraId="069278D1" w14:textId="77777777" w:rsidR="00667553" w:rsidRDefault="00000000">
            <w:pPr>
              <w:spacing w:after="0" w:line="252" w:lineRule="auto"/>
              <w:rPr>
                <w:lang w:eastAsia="zh-CN"/>
              </w:rPr>
            </w:pPr>
            <w:r>
              <w:rPr>
                <w:sz w:val="17"/>
                <w:lang w:eastAsia="zh-CN"/>
              </w:rPr>
              <w:t>开放世界检测如何形式化</w:t>
            </w:r>
          </w:p>
        </w:tc>
        <w:tc>
          <w:tcPr>
            <w:tcW w:w="5556" w:type="dxa"/>
            <w:vAlign w:val="center"/>
          </w:tcPr>
          <w:p w14:paraId="3C31A56B" w14:textId="77777777" w:rsidR="00667553" w:rsidRDefault="00000000">
            <w:pPr>
              <w:spacing w:after="0" w:line="252" w:lineRule="auto"/>
              <w:rPr>
                <w:lang w:eastAsia="zh-CN"/>
              </w:rPr>
            </w:pPr>
            <w:r>
              <w:rPr>
                <w:sz w:val="17"/>
                <w:lang w:eastAsia="zh-CN"/>
              </w:rPr>
              <w:t>训练已知类别</w:t>
            </w:r>
            <w:r>
              <w:rPr>
                <w:sz w:val="17"/>
                <w:lang w:eastAsia="zh-CN"/>
              </w:rPr>
              <w:t xml:space="preserve"> Y_K</w:t>
            </w:r>
            <w:r>
              <w:rPr>
                <w:sz w:val="17"/>
                <w:lang w:eastAsia="zh-CN"/>
              </w:rPr>
              <w:t>，测试包含未知类别</w:t>
            </w:r>
            <w:r>
              <w:rPr>
                <w:sz w:val="17"/>
                <w:lang w:eastAsia="zh-CN"/>
              </w:rPr>
              <w:t xml:space="preserve"> Y_U</w:t>
            </w:r>
            <w:r>
              <w:rPr>
                <w:sz w:val="17"/>
                <w:lang w:eastAsia="zh-CN"/>
              </w:rPr>
              <w:t>；同时优化分类正确率与未知拒识能力。</w:t>
            </w:r>
          </w:p>
        </w:tc>
      </w:tr>
      <w:tr w:rsidR="00667553" w14:paraId="6CA24859" w14:textId="77777777">
        <w:trPr>
          <w:jc w:val="center"/>
        </w:trPr>
        <w:tc>
          <w:tcPr>
            <w:tcW w:w="1474" w:type="dxa"/>
            <w:vAlign w:val="center"/>
          </w:tcPr>
          <w:p w14:paraId="4445700C" w14:textId="77777777" w:rsidR="00667553" w:rsidRDefault="00000000">
            <w:pPr>
              <w:spacing w:after="0" w:line="252" w:lineRule="auto"/>
            </w:pPr>
            <w:r>
              <w:rPr>
                <w:sz w:val="17"/>
              </w:rPr>
              <w:t>方法</w:t>
            </w:r>
          </w:p>
        </w:tc>
        <w:tc>
          <w:tcPr>
            <w:tcW w:w="2268" w:type="dxa"/>
            <w:vAlign w:val="center"/>
          </w:tcPr>
          <w:p w14:paraId="36E84C4F" w14:textId="77777777" w:rsidR="00667553" w:rsidRDefault="00000000">
            <w:pPr>
              <w:spacing w:after="0" w:line="252" w:lineRule="auto"/>
            </w:pPr>
            <w:r>
              <w:rPr>
                <w:sz w:val="17"/>
              </w:rPr>
              <w:t>本文如何实现</w:t>
            </w:r>
          </w:p>
        </w:tc>
        <w:tc>
          <w:tcPr>
            <w:tcW w:w="5556" w:type="dxa"/>
            <w:vAlign w:val="center"/>
          </w:tcPr>
          <w:p w14:paraId="08C44546" w14:textId="77777777" w:rsidR="00667553" w:rsidRDefault="00000000">
            <w:pPr>
              <w:spacing w:after="0" w:line="252" w:lineRule="auto"/>
            </w:pPr>
            <w:r>
              <w:rPr>
                <w:sz w:val="17"/>
              </w:rPr>
              <w:t>五模态输入、可靠性门控、中层融合、对比学习、</w:t>
            </w:r>
            <w:r>
              <w:rPr>
                <w:sz w:val="17"/>
              </w:rPr>
              <w:t xml:space="preserve">Energy/Mahalanobis/OpenMax </w:t>
            </w:r>
            <w:r>
              <w:rPr>
                <w:sz w:val="17"/>
              </w:rPr>
              <w:t>联合未知分数。</w:t>
            </w:r>
          </w:p>
        </w:tc>
      </w:tr>
      <w:tr w:rsidR="00667553" w14:paraId="4458CED6" w14:textId="77777777">
        <w:trPr>
          <w:jc w:val="center"/>
        </w:trPr>
        <w:tc>
          <w:tcPr>
            <w:tcW w:w="1474" w:type="dxa"/>
            <w:vAlign w:val="center"/>
          </w:tcPr>
          <w:p w14:paraId="28BE67D5" w14:textId="77777777" w:rsidR="00667553" w:rsidRDefault="00000000">
            <w:pPr>
              <w:spacing w:after="0" w:line="252" w:lineRule="auto"/>
            </w:pPr>
            <w:r>
              <w:rPr>
                <w:sz w:val="17"/>
              </w:rPr>
              <w:t>实验</w:t>
            </w:r>
          </w:p>
        </w:tc>
        <w:tc>
          <w:tcPr>
            <w:tcW w:w="2268" w:type="dxa"/>
            <w:vAlign w:val="center"/>
          </w:tcPr>
          <w:p w14:paraId="2BA226A1" w14:textId="77777777" w:rsidR="00667553" w:rsidRDefault="00000000">
            <w:pPr>
              <w:spacing w:after="0" w:line="252" w:lineRule="auto"/>
            </w:pPr>
            <w:r>
              <w:rPr>
                <w:sz w:val="17"/>
              </w:rPr>
              <w:t>如何证明有效</w:t>
            </w:r>
          </w:p>
        </w:tc>
        <w:tc>
          <w:tcPr>
            <w:tcW w:w="5556" w:type="dxa"/>
            <w:vAlign w:val="center"/>
          </w:tcPr>
          <w:p w14:paraId="06B0B693" w14:textId="77777777" w:rsidR="00667553" w:rsidRDefault="00000000">
            <w:pPr>
              <w:spacing w:after="0" w:line="252" w:lineRule="auto"/>
              <w:rPr>
                <w:lang w:eastAsia="zh-CN"/>
              </w:rPr>
            </w:pPr>
            <w:r>
              <w:rPr>
                <w:sz w:val="17"/>
                <w:lang w:eastAsia="zh-CN"/>
              </w:rPr>
              <w:t>闭集、开放集、迁移、鲁棒性、效率；防止数据泄漏；多随机种子和显著性检验。</w:t>
            </w:r>
          </w:p>
        </w:tc>
      </w:tr>
      <w:tr w:rsidR="00667553" w14:paraId="588F29F1" w14:textId="77777777">
        <w:trPr>
          <w:jc w:val="center"/>
        </w:trPr>
        <w:tc>
          <w:tcPr>
            <w:tcW w:w="1474" w:type="dxa"/>
            <w:vAlign w:val="center"/>
          </w:tcPr>
          <w:p w14:paraId="1E03D2BE" w14:textId="77777777" w:rsidR="00667553" w:rsidRDefault="00000000">
            <w:pPr>
              <w:spacing w:after="0" w:line="252" w:lineRule="auto"/>
            </w:pPr>
            <w:r>
              <w:rPr>
                <w:sz w:val="17"/>
              </w:rPr>
              <w:t>结果分析</w:t>
            </w:r>
          </w:p>
        </w:tc>
        <w:tc>
          <w:tcPr>
            <w:tcW w:w="2268" w:type="dxa"/>
            <w:vAlign w:val="center"/>
          </w:tcPr>
          <w:p w14:paraId="13B88530" w14:textId="77777777" w:rsidR="00667553" w:rsidRDefault="00000000">
            <w:pPr>
              <w:spacing w:after="0" w:line="252" w:lineRule="auto"/>
            </w:pPr>
            <w:r>
              <w:rPr>
                <w:sz w:val="17"/>
              </w:rPr>
              <w:t>如何解释结果</w:t>
            </w:r>
          </w:p>
        </w:tc>
        <w:tc>
          <w:tcPr>
            <w:tcW w:w="5556" w:type="dxa"/>
            <w:vAlign w:val="center"/>
          </w:tcPr>
          <w:p w14:paraId="28DA44D3" w14:textId="77777777" w:rsidR="00667553" w:rsidRDefault="00000000">
            <w:pPr>
              <w:spacing w:after="0" w:line="252" w:lineRule="auto"/>
              <w:rPr>
                <w:lang w:eastAsia="zh-CN"/>
              </w:rPr>
            </w:pPr>
            <w:r>
              <w:rPr>
                <w:sz w:val="17"/>
                <w:lang w:eastAsia="zh-CN"/>
              </w:rPr>
              <w:t>主结果、消融、误差类型、模态贡献、未知类混淆、部署开销。</w:t>
            </w:r>
          </w:p>
        </w:tc>
      </w:tr>
      <w:tr w:rsidR="00667553" w14:paraId="4581B905" w14:textId="77777777">
        <w:trPr>
          <w:jc w:val="center"/>
        </w:trPr>
        <w:tc>
          <w:tcPr>
            <w:tcW w:w="1474" w:type="dxa"/>
            <w:vAlign w:val="center"/>
          </w:tcPr>
          <w:p w14:paraId="0748F3D9" w14:textId="77777777" w:rsidR="00667553" w:rsidRDefault="00000000">
            <w:pPr>
              <w:spacing w:after="0" w:line="252" w:lineRule="auto"/>
            </w:pPr>
            <w:r>
              <w:rPr>
                <w:sz w:val="17"/>
              </w:rPr>
              <w:t>讨论结论</w:t>
            </w:r>
          </w:p>
        </w:tc>
        <w:tc>
          <w:tcPr>
            <w:tcW w:w="2268" w:type="dxa"/>
            <w:vAlign w:val="center"/>
          </w:tcPr>
          <w:p w14:paraId="14BF7186" w14:textId="77777777" w:rsidR="00667553" w:rsidRDefault="00000000">
            <w:pPr>
              <w:spacing w:after="0" w:line="252" w:lineRule="auto"/>
            </w:pPr>
            <w:r>
              <w:rPr>
                <w:sz w:val="17"/>
              </w:rPr>
              <w:t>适用边界与未来工作</w:t>
            </w:r>
          </w:p>
        </w:tc>
        <w:tc>
          <w:tcPr>
            <w:tcW w:w="5556" w:type="dxa"/>
            <w:vAlign w:val="center"/>
          </w:tcPr>
          <w:p w14:paraId="0F72E32C" w14:textId="77777777" w:rsidR="00667553" w:rsidRDefault="00000000">
            <w:pPr>
              <w:spacing w:after="0" w:line="252" w:lineRule="auto"/>
              <w:rPr>
                <w:lang w:eastAsia="zh-CN"/>
              </w:rPr>
            </w:pPr>
            <w:r>
              <w:rPr>
                <w:sz w:val="17"/>
                <w:lang w:eastAsia="zh-CN"/>
              </w:rPr>
              <w:t>协议可见性差异、私有数据限制、在线更新、主动学习、真实环境部署。</w:t>
            </w:r>
          </w:p>
        </w:tc>
      </w:tr>
    </w:tbl>
    <w:p w14:paraId="1CA3CAD6" w14:textId="77777777" w:rsidR="00667553" w:rsidRDefault="00667553">
      <w:pPr>
        <w:spacing w:after="80"/>
        <w:rPr>
          <w:lang w:eastAsia="zh-CN"/>
        </w:rPr>
      </w:pPr>
    </w:p>
    <w:p w14:paraId="52A93B4C" w14:textId="77777777" w:rsidR="00667553" w:rsidRDefault="00000000">
      <w:pPr>
        <w:pStyle w:val="1"/>
        <w:spacing w:before="200" w:after="120"/>
        <w:rPr>
          <w:lang w:eastAsia="zh-CN"/>
        </w:rPr>
      </w:pPr>
      <w:r>
        <w:rPr>
          <w:rFonts w:ascii="Times New Roman" w:eastAsia="Noto Sans CJK SC" w:hAnsi="Times New Roman"/>
          <w:lang w:eastAsia="zh-CN"/>
        </w:rPr>
        <w:t xml:space="preserve">1 </w:t>
      </w:r>
      <w:r>
        <w:rPr>
          <w:rFonts w:ascii="Times New Roman" w:eastAsia="Noto Sans CJK SC" w:hAnsi="Times New Roman"/>
          <w:lang w:eastAsia="zh-CN"/>
        </w:rPr>
        <w:t>引言</w:t>
      </w:r>
    </w:p>
    <w:p w14:paraId="4154BE5B" w14:textId="77777777" w:rsidR="00667553" w:rsidRDefault="00000000">
      <w:pPr>
        <w:pStyle w:val="21"/>
        <w:spacing w:before="120" w:after="120"/>
        <w:rPr>
          <w:lang w:eastAsia="zh-CN"/>
        </w:rPr>
      </w:pPr>
      <w:r>
        <w:rPr>
          <w:rFonts w:ascii="Times New Roman" w:eastAsia="Noto Sans CJK SC" w:hAnsi="Times New Roman"/>
          <w:lang w:eastAsia="zh-CN"/>
        </w:rPr>
        <w:t xml:space="preserve">1.1 </w:t>
      </w:r>
      <w:r>
        <w:rPr>
          <w:rFonts w:ascii="Times New Roman" w:eastAsia="Noto Sans CJK SC" w:hAnsi="Times New Roman"/>
          <w:lang w:eastAsia="zh-CN"/>
        </w:rPr>
        <w:t>研究背景</w:t>
      </w:r>
    </w:p>
    <w:p w14:paraId="6B178A8A" w14:textId="77777777" w:rsidR="00667553" w:rsidRDefault="00000000">
      <w:pPr>
        <w:ind w:firstLine="420"/>
        <w:rPr>
          <w:lang w:eastAsia="zh-CN"/>
        </w:rPr>
      </w:pPr>
      <w:r>
        <w:rPr>
          <w:lang w:eastAsia="zh-CN"/>
        </w:rPr>
        <w:t>加密通信已经成为互联网的默认形态。</w:t>
      </w:r>
      <w:r>
        <w:rPr>
          <w:lang w:eastAsia="zh-CN"/>
        </w:rPr>
        <w:t xml:space="preserve">TLS 1.3 </w:t>
      </w:r>
      <w:r>
        <w:rPr>
          <w:lang w:eastAsia="zh-CN"/>
        </w:rPr>
        <w:t>进一步压缩握手时延并强化安全性，</w:t>
      </w:r>
      <w:r>
        <w:rPr>
          <w:lang w:eastAsia="zh-CN"/>
        </w:rPr>
        <w:t xml:space="preserve">QUIC </w:t>
      </w:r>
      <w:r>
        <w:rPr>
          <w:lang w:eastAsia="zh-CN"/>
        </w:rPr>
        <w:t>则在</w:t>
      </w:r>
      <w:r>
        <w:rPr>
          <w:lang w:eastAsia="zh-CN"/>
        </w:rPr>
        <w:t xml:space="preserve"> UDP </w:t>
      </w:r>
      <w:r>
        <w:rPr>
          <w:lang w:eastAsia="zh-CN"/>
        </w:rPr>
        <w:t>之上提供流多路复用、低时延连接建立、路径迁移和与</w:t>
      </w:r>
      <w:r>
        <w:rPr>
          <w:lang w:eastAsia="zh-CN"/>
        </w:rPr>
        <w:t xml:space="preserve"> TLS </w:t>
      </w:r>
      <w:r>
        <w:rPr>
          <w:lang w:eastAsia="zh-CN"/>
        </w:rPr>
        <w:t>协同的安全机制。协议演进提升了隐私保护与传输效率，却也使入侵检测系统难以继续依赖明文载荷、固定端口和人工签名。对于网络防御者而言，能够稳定使用的信息正在转向</w:t>
      </w:r>
      <w:r>
        <w:rPr>
          <w:lang w:eastAsia="zh-CN"/>
        </w:rPr>
        <w:t>“</w:t>
      </w:r>
      <w:r>
        <w:rPr>
          <w:lang w:eastAsia="zh-CN"/>
        </w:rPr>
        <w:t>可见但不解密</w:t>
      </w:r>
      <w:r>
        <w:rPr>
          <w:lang w:eastAsia="zh-CN"/>
        </w:rPr>
        <w:t>”</w:t>
      </w:r>
      <w:r>
        <w:rPr>
          <w:lang w:eastAsia="zh-CN"/>
        </w:rPr>
        <w:t>的侧信道，例如包长、方向、到达间隔、前若干包的统计模式、连接建立行为、可见握手元数据以及主机</w:t>
      </w:r>
      <w:r>
        <w:rPr>
          <w:lang w:eastAsia="zh-CN"/>
        </w:rPr>
        <w:t>-</w:t>
      </w:r>
      <w:r>
        <w:rPr>
          <w:lang w:eastAsia="zh-CN"/>
        </w:rPr>
        <w:t>会话关系。</w:t>
      </w:r>
    </w:p>
    <w:p w14:paraId="012AB60A" w14:textId="77777777" w:rsidR="00667553" w:rsidRDefault="00000000">
      <w:pPr>
        <w:ind w:firstLine="420"/>
        <w:rPr>
          <w:lang w:eastAsia="zh-CN"/>
        </w:rPr>
      </w:pPr>
      <w:r>
        <w:rPr>
          <w:lang w:eastAsia="zh-CN"/>
        </w:rPr>
        <w:t>在恶意流量场景下，这种变化带来的挑战更为明显。攻击者可以通过域前置、</w:t>
      </w:r>
      <w:r>
        <w:rPr>
          <w:lang w:eastAsia="zh-CN"/>
        </w:rPr>
        <w:t>CDN</w:t>
      </w:r>
      <w:r>
        <w:rPr>
          <w:lang w:eastAsia="zh-CN"/>
        </w:rPr>
        <w:t>、中继、隧道、流量填充、包长扰动、协议伪装和训练集投毒等方式改变表面分布。模型若只在少数公开数据集、固定攻击类别和随机切分条件下追求高准确率，往往难以反映真实部署中的开放世界风险。尤其是当测试阶段出现训练集中未见的恶意家族、未知应用或新型规避策略时，闭集分类器通常只能在已知标签中选择一个类别，这会把</w:t>
      </w:r>
      <w:r>
        <w:rPr>
          <w:lang w:eastAsia="zh-CN"/>
        </w:rPr>
        <w:t>“</w:t>
      </w:r>
      <w:r>
        <w:rPr>
          <w:lang w:eastAsia="zh-CN"/>
        </w:rPr>
        <w:t>无法可靠判断</w:t>
      </w:r>
      <w:r>
        <w:rPr>
          <w:lang w:eastAsia="zh-CN"/>
        </w:rPr>
        <w:t>”</w:t>
      </w:r>
      <w:r>
        <w:rPr>
          <w:lang w:eastAsia="zh-CN"/>
        </w:rPr>
        <w:t>的样本包装成高置信预测。</w:t>
      </w:r>
    </w:p>
    <w:p w14:paraId="5E96524E" w14:textId="77777777" w:rsidR="00667553" w:rsidRDefault="00000000">
      <w:pPr>
        <w:pStyle w:val="21"/>
        <w:spacing w:before="120" w:after="120"/>
        <w:rPr>
          <w:lang w:eastAsia="zh-CN"/>
        </w:rPr>
      </w:pPr>
      <w:r>
        <w:rPr>
          <w:rFonts w:ascii="Times New Roman" w:eastAsia="Noto Sans CJK SC" w:hAnsi="Times New Roman"/>
          <w:lang w:eastAsia="zh-CN"/>
        </w:rPr>
        <w:t xml:space="preserve">1.2 </w:t>
      </w:r>
      <w:r>
        <w:rPr>
          <w:rFonts w:ascii="Times New Roman" w:eastAsia="Noto Sans CJK SC" w:hAnsi="Times New Roman"/>
          <w:lang w:eastAsia="zh-CN"/>
        </w:rPr>
        <w:t>关键挑战</w:t>
      </w:r>
    </w:p>
    <w:p w14:paraId="47E06EC7" w14:textId="77777777" w:rsidR="00667553" w:rsidRDefault="00000000">
      <w:pPr>
        <w:ind w:firstLine="420"/>
        <w:rPr>
          <w:lang w:eastAsia="zh-CN"/>
        </w:rPr>
      </w:pPr>
      <w:r>
        <w:rPr>
          <w:lang w:eastAsia="zh-CN"/>
        </w:rPr>
        <w:t>本文将面向开放世界的加密恶意流量检测归纳为五个相互关联的挑战。第一，单模态可见性不稳定。流统计容易受网络环境和采样窗口影响，字节模式受协议版本和加密策略影响，握手元数据在</w:t>
      </w:r>
      <w:r>
        <w:rPr>
          <w:lang w:eastAsia="zh-CN"/>
        </w:rPr>
        <w:t xml:space="preserve"> TLS 1.3</w:t>
      </w:r>
      <w:r>
        <w:rPr>
          <w:lang w:eastAsia="zh-CN"/>
        </w:rPr>
        <w:t>、</w:t>
      </w:r>
      <w:r>
        <w:rPr>
          <w:lang w:eastAsia="zh-CN"/>
        </w:rPr>
        <w:t>QUIC</w:t>
      </w:r>
      <w:r>
        <w:rPr>
          <w:lang w:eastAsia="zh-CN"/>
        </w:rPr>
        <w:t>、</w:t>
      </w:r>
      <w:r>
        <w:rPr>
          <w:lang w:eastAsia="zh-CN"/>
        </w:rPr>
        <w:t xml:space="preserve">ECH </w:t>
      </w:r>
      <w:r>
        <w:rPr>
          <w:lang w:eastAsia="zh-CN"/>
        </w:rPr>
        <w:t>或不同采集点下可见性不同，图关系又受到地址共享、</w:t>
      </w:r>
      <w:r>
        <w:rPr>
          <w:lang w:eastAsia="zh-CN"/>
        </w:rPr>
        <w:t>NAT</w:t>
      </w:r>
      <w:r>
        <w:rPr>
          <w:lang w:eastAsia="zh-CN"/>
        </w:rPr>
        <w:t>、代理和时间窗口设置影响。第二，训练与测试类别空间不一致。真实网络中的未知攻击类别不可穷尽，模型必须具备</w:t>
      </w:r>
      <w:r>
        <w:rPr>
          <w:lang w:eastAsia="zh-CN"/>
        </w:rPr>
        <w:lastRenderedPageBreak/>
        <w:t>拒识能力。第三，标签质量和数据分布不稳定。公开数据集存在时间过旧、采集环境单一、标注粒度不一致、跨数据集特征不兼容等问题，真实流量还会发生概念漂移。第四，少标注和长尾问题突出。高质量恶意样本往往昂贵且稀缺，新型攻击的样本量更少。第五，检测系统需要部署可用性。安全系统不仅要准确，还要报告不确定性、推理时延、吞吐、内存占用以及触发告警的主要证据。</w:t>
      </w:r>
    </w:p>
    <w:p w14:paraId="08069194" w14:textId="77777777" w:rsidR="00667553" w:rsidRDefault="00000000">
      <w:pPr>
        <w:pStyle w:val="21"/>
        <w:spacing w:before="120" w:after="120"/>
        <w:rPr>
          <w:lang w:eastAsia="zh-CN"/>
        </w:rPr>
      </w:pPr>
      <w:r>
        <w:rPr>
          <w:rFonts w:ascii="Times New Roman" w:eastAsia="Noto Sans CJK SC" w:hAnsi="Times New Roman"/>
          <w:lang w:eastAsia="zh-CN"/>
        </w:rPr>
        <w:t xml:space="preserve">1.3 </w:t>
      </w:r>
      <w:r>
        <w:rPr>
          <w:rFonts w:ascii="Times New Roman" w:eastAsia="Noto Sans CJK SC" w:hAnsi="Times New Roman"/>
          <w:lang w:eastAsia="zh-CN"/>
        </w:rPr>
        <w:t>本文贡献</w:t>
      </w:r>
    </w:p>
    <w:p w14:paraId="7F0B809A" w14:textId="77777777" w:rsidR="00667553" w:rsidRDefault="00000000">
      <w:pPr>
        <w:ind w:firstLine="420"/>
        <w:rPr>
          <w:lang w:eastAsia="zh-CN"/>
        </w:rPr>
      </w:pPr>
      <w:r>
        <w:rPr>
          <w:lang w:eastAsia="zh-CN"/>
        </w:rPr>
        <w:t>围绕上述挑战，本文做出如下贡献。</w:t>
      </w:r>
    </w:p>
    <w:p w14:paraId="775189BB" w14:textId="77777777" w:rsidR="00667553" w:rsidRDefault="00000000">
      <w:pPr>
        <w:pStyle w:val="a0"/>
        <w:spacing w:after="60" w:line="264" w:lineRule="auto"/>
        <w:rPr>
          <w:lang w:eastAsia="zh-CN"/>
        </w:rPr>
      </w:pPr>
      <w:r>
        <w:rPr>
          <w:sz w:val="20"/>
          <w:lang w:eastAsia="zh-CN"/>
        </w:rPr>
        <w:t>提出面向开放世界的多模态加密恶意流量检测框架</w:t>
      </w:r>
      <w:r>
        <w:rPr>
          <w:sz w:val="20"/>
          <w:lang w:eastAsia="zh-CN"/>
        </w:rPr>
        <w:t xml:space="preserve"> MOMOS-EMTD</w:t>
      </w:r>
      <w:r>
        <w:rPr>
          <w:sz w:val="20"/>
          <w:lang w:eastAsia="zh-CN"/>
        </w:rPr>
        <w:t>，将流统计、包序列、早期字节</w:t>
      </w:r>
      <w:r>
        <w:rPr>
          <w:sz w:val="20"/>
          <w:lang w:eastAsia="zh-CN"/>
        </w:rPr>
        <w:t>/</w:t>
      </w:r>
      <w:r>
        <w:rPr>
          <w:sz w:val="20"/>
          <w:lang w:eastAsia="zh-CN"/>
        </w:rPr>
        <w:t>首部、</w:t>
      </w:r>
      <w:r>
        <w:rPr>
          <w:sz w:val="20"/>
          <w:lang w:eastAsia="zh-CN"/>
        </w:rPr>
        <w:t xml:space="preserve">TLS/QUIC </w:t>
      </w:r>
      <w:r>
        <w:rPr>
          <w:sz w:val="20"/>
          <w:lang w:eastAsia="zh-CN"/>
        </w:rPr>
        <w:t>元数据和主机</w:t>
      </w:r>
      <w:r>
        <w:rPr>
          <w:sz w:val="20"/>
          <w:lang w:eastAsia="zh-CN"/>
        </w:rPr>
        <w:t>-</w:t>
      </w:r>
      <w:r>
        <w:rPr>
          <w:sz w:val="20"/>
          <w:lang w:eastAsia="zh-CN"/>
        </w:rPr>
        <w:t>会话图上下文纳入统一建模。</w:t>
      </w:r>
    </w:p>
    <w:p w14:paraId="0E1DB975" w14:textId="77777777" w:rsidR="00667553" w:rsidRDefault="00000000">
      <w:pPr>
        <w:pStyle w:val="a0"/>
        <w:spacing w:after="60" w:line="264" w:lineRule="auto"/>
        <w:rPr>
          <w:lang w:eastAsia="zh-CN"/>
        </w:rPr>
      </w:pPr>
      <w:r>
        <w:rPr>
          <w:sz w:val="20"/>
          <w:lang w:eastAsia="zh-CN"/>
        </w:rPr>
        <w:t>设计模态质量感知的门控注意力中层融合机制，使模型在模态缺失、质量下降或协议可见性变化时能够动态调整证据权重。</w:t>
      </w:r>
    </w:p>
    <w:p w14:paraId="25606DFC" w14:textId="77777777" w:rsidR="00667553" w:rsidRDefault="00000000">
      <w:pPr>
        <w:pStyle w:val="a0"/>
        <w:spacing w:after="60" w:line="264" w:lineRule="auto"/>
      </w:pPr>
      <w:r>
        <w:rPr>
          <w:sz w:val="20"/>
        </w:rPr>
        <w:t>构建结合温度缩放、</w:t>
      </w:r>
      <w:r>
        <w:rPr>
          <w:sz w:val="20"/>
        </w:rPr>
        <w:t>Energy score</w:t>
      </w:r>
      <w:r>
        <w:rPr>
          <w:sz w:val="20"/>
        </w:rPr>
        <w:t>、</w:t>
      </w:r>
      <w:r>
        <w:rPr>
          <w:sz w:val="20"/>
        </w:rPr>
        <w:t xml:space="preserve">Mahalanobis </w:t>
      </w:r>
      <w:r>
        <w:rPr>
          <w:sz w:val="20"/>
        </w:rPr>
        <w:t>距离和</w:t>
      </w:r>
      <w:r>
        <w:rPr>
          <w:sz w:val="20"/>
        </w:rPr>
        <w:t xml:space="preserve"> OpenMax </w:t>
      </w:r>
      <w:r>
        <w:rPr>
          <w:sz w:val="20"/>
        </w:rPr>
        <w:t>风格尾部校准的统一未知分数，实现已知类识别与未知类拒识协同优化。</w:t>
      </w:r>
    </w:p>
    <w:p w14:paraId="7F682406" w14:textId="77777777" w:rsidR="00667553" w:rsidRDefault="00000000">
      <w:pPr>
        <w:pStyle w:val="a0"/>
        <w:spacing w:after="60" w:line="264" w:lineRule="auto"/>
        <w:rPr>
          <w:lang w:eastAsia="zh-CN"/>
        </w:rPr>
      </w:pPr>
      <w:r>
        <w:rPr>
          <w:sz w:val="20"/>
          <w:lang w:eastAsia="zh-CN"/>
        </w:rPr>
        <w:t>引入监督对比学习、类别中心约束、代理未知样本暴露和校准损失，增强噪声标签、跨数据集迁移、跨协议迁移与缺失模态条件下的鲁棒性。</w:t>
      </w:r>
    </w:p>
    <w:p w14:paraId="593B0552" w14:textId="77777777" w:rsidR="00667553" w:rsidRDefault="00000000">
      <w:pPr>
        <w:pStyle w:val="a0"/>
        <w:spacing w:after="60" w:line="264" w:lineRule="auto"/>
        <w:rPr>
          <w:lang w:eastAsia="zh-CN"/>
        </w:rPr>
      </w:pPr>
      <w:r>
        <w:rPr>
          <w:sz w:val="20"/>
          <w:lang w:eastAsia="zh-CN"/>
        </w:rPr>
        <w:t>给出面向投稿的实验设计、结果表模板、消融方案和统计检验流程，明确区分文献证据、方法设计和待补充真实实验结果。</w:t>
      </w:r>
    </w:p>
    <w:p w14:paraId="48480077" w14:textId="77777777" w:rsidR="00667553" w:rsidRDefault="00000000">
      <w:pPr>
        <w:pStyle w:val="1"/>
        <w:spacing w:before="200" w:after="120"/>
        <w:rPr>
          <w:lang w:eastAsia="zh-CN"/>
        </w:rPr>
      </w:pPr>
      <w:r>
        <w:rPr>
          <w:rFonts w:ascii="Times New Roman" w:eastAsia="Noto Sans CJK SC" w:hAnsi="Times New Roman"/>
          <w:lang w:eastAsia="zh-CN"/>
        </w:rPr>
        <w:t xml:space="preserve">2 </w:t>
      </w:r>
      <w:r>
        <w:rPr>
          <w:rFonts w:ascii="Times New Roman" w:eastAsia="Noto Sans CJK SC" w:hAnsi="Times New Roman"/>
          <w:lang w:eastAsia="zh-CN"/>
        </w:rPr>
        <w:t>文献再检索与相关工作</w:t>
      </w:r>
    </w:p>
    <w:p w14:paraId="0D46C1BB" w14:textId="77777777" w:rsidR="00667553" w:rsidRDefault="00000000">
      <w:pPr>
        <w:pStyle w:val="21"/>
        <w:spacing w:before="120" w:after="120"/>
        <w:rPr>
          <w:lang w:eastAsia="zh-CN"/>
        </w:rPr>
      </w:pPr>
      <w:r>
        <w:rPr>
          <w:rFonts w:ascii="Times New Roman" w:eastAsia="Noto Sans CJK SC" w:hAnsi="Times New Roman"/>
          <w:lang w:eastAsia="zh-CN"/>
        </w:rPr>
        <w:t xml:space="preserve">2.1 </w:t>
      </w:r>
      <w:r>
        <w:rPr>
          <w:rFonts w:ascii="Times New Roman" w:eastAsia="Noto Sans CJK SC" w:hAnsi="Times New Roman"/>
          <w:lang w:eastAsia="zh-CN"/>
        </w:rPr>
        <w:t>从加密流量分类到开放世界检测</w:t>
      </w:r>
    </w:p>
    <w:p w14:paraId="6E82D702" w14:textId="77777777" w:rsidR="00667553" w:rsidRDefault="00000000">
      <w:pPr>
        <w:ind w:firstLine="420"/>
        <w:rPr>
          <w:lang w:eastAsia="zh-CN"/>
        </w:rPr>
      </w:pPr>
      <w:r>
        <w:rPr>
          <w:lang w:eastAsia="zh-CN"/>
        </w:rPr>
        <w:t>早期深度学习式加密流量识别主要关注闭集应用分类和二分类恶意检测。例如</w:t>
      </w:r>
      <w:r>
        <w:rPr>
          <w:lang w:eastAsia="zh-CN"/>
        </w:rPr>
        <w:t xml:space="preserve"> Deep Packet </w:t>
      </w:r>
      <w:r>
        <w:rPr>
          <w:lang w:eastAsia="zh-CN"/>
        </w:rPr>
        <w:t>使用深度神经网络直接处理流量表示，为</w:t>
      </w:r>
      <w:r>
        <w:rPr>
          <w:lang w:eastAsia="zh-CN"/>
        </w:rPr>
        <w:t>“</w:t>
      </w:r>
      <w:r>
        <w:rPr>
          <w:lang w:eastAsia="zh-CN"/>
        </w:rPr>
        <w:t>少人工特征、更多自动表征</w:t>
      </w:r>
      <w:r>
        <w:rPr>
          <w:lang w:eastAsia="zh-CN"/>
        </w:rPr>
        <w:t>”</w:t>
      </w:r>
      <w:r>
        <w:rPr>
          <w:lang w:eastAsia="zh-CN"/>
        </w:rPr>
        <w:t>的路线奠定基础；</w:t>
      </w:r>
      <w:r>
        <w:rPr>
          <w:lang w:eastAsia="zh-CN"/>
        </w:rPr>
        <w:t>ET-BERT</w:t>
      </w:r>
      <w:r>
        <w:rPr>
          <w:lang w:eastAsia="zh-CN"/>
        </w:rPr>
        <w:t>、</w:t>
      </w:r>
      <w:r>
        <w:rPr>
          <w:lang w:eastAsia="zh-CN"/>
        </w:rPr>
        <w:t xml:space="preserve">YaTC </w:t>
      </w:r>
      <w:r>
        <w:rPr>
          <w:lang w:eastAsia="zh-CN"/>
        </w:rPr>
        <w:t>等预训练模型进一步把报文或流序列建模为类似自然语言的</w:t>
      </w:r>
      <w:r>
        <w:rPr>
          <w:lang w:eastAsia="zh-CN"/>
        </w:rPr>
        <w:t xml:space="preserve"> token </w:t>
      </w:r>
      <w:r>
        <w:rPr>
          <w:lang w:eastAsia="zh-CN"/>
        </w:rPr>
        <w:t>序列，通过上下文学习改善下游分类。然而，这类方法在默认闭集条件下取得的性能，不能直接说明其对未知攻击、跨协议漂移和真实背景噪声的可靠性。</w:t>
      </w:r>
    </w:p>
    <w:p w14:paraId="2C7F4AC9" w14:textId="77777777" w:rsidR="00667553" w:rsidRDefault="00000000">
      <w:pPr>
        <w:ind w:firstLine="420"/>
        <w:rPr>
          <w:lang w:eastAsia="zh-CN"/>
        </w:rPr>
      </w:pPr>
      <w:r>
        <w:rPr>
          <w:lang w:eastAsia="zh-CN"/>
        </w:rPr>
        <w:t>近年来研究重点明显从</w:t>
      </w:r>
      <w:r>
        <w:rPr>
          <w:lang w:eastAsia="zh-CN"/>
        </w:rPr>
        <w:t>“</w:t>
      </w:r>
      <w:r>
        <w:rPr>
          <w:lang w:eastAsia="zh-CN"/>
        </w:rPr>
        <w:t>能否分类</w:t>
      </w:r>
      <w:r>
        <w:rPr>
          <w:lang w:eastAsia="zh-CN"/>
        </w:rPr>
        <w:t>”</w:t>
      </w:r>
      <w:r>
        <w:rPr>
          <w:lang w:eastAsia="zh-CN"/>
        </w:rPr>
        <w:t>转向</w:t>
      </w:r>
      <w:r>
        <w:rPr>
          <w:lang w:eastAsia="zh-CN"/>
        </w:rPr>
        <w:t>“</w:t>
      </w:r>
      <w:r>
        <w:rPr>
          <w:lang w:eastAsia="zh-CN"/>
        </w:rPr>
        <w:t>能否可信检测</w:t>
      </w:r>
      <w:r>
        <w:rPr>
          <w:lang w:eastAsia="zh-CN"/>
        </w:rPr>
        <w:t>”</w:t>
      </w:r>
      <w:r>
        <w:rPr>
          <w:lang w:eastAsia="zh-CN"/>
        </w:rPr>
        <w:t>。</w:t>
      </w:r>
      <w:r>
        <w:rPr>
          <w:lang w:eastAsia="zh-CN"/>
        </w:rPr>
        <w:t xml:space="preserve">ECNet </w:t>
      </w:r>
      <w:r>
        <w:rPr>
          <w:lang w:eastAsia="zh-CN"/>
        </w:rPr>
        <w:t>将多视图特征与置信机制结合，用于已知和未知恶意流量检测；</w:t>
      </w:r>
      <w:r>
        <w:rPr>
          <w:lang w:eastAsia="zh-CN"/>
        </w:rPr>
        <w:t xml:space="preserve">Reliable Open-Set Network Traffic Classification </w:t>
      </w:r>
      <w:r>
        <w:rPr>
          <w:lang w:eastAsia="zh-CN"/>
        </w:rPr>
        <w:t>进一步强调多视图包级证据、不确定性估计与动态融合；</w:t>
      </w:r>
      <w:r>
        <w:rPr>
          <w:lang w:eastAsia="zh-CN"/>
        </w:rPr>
        <w:t xml:space="preserve">TrafficLLM </w:t>
      </w:r>
      <w:r>
        <w:rPr>
          <w:lang w:eastAsia="zh-CN"/>
        </w:rPr>
        <w:t>则显示</w:t>
      </w:r>
      <w:r>
        <w:rPr>
          <w:lang w:eastAsia="zh-CN"/>
        </w:rPr>
        <w:t xml:space="preserve"> GPT-2 </w:t>
      </w:r>
      <w:r>
        <w:rPr>
          <w:lang w:eastAsia="zh-CN"/>
        </w:rPr>
        <w:t>与</w:t>
      </w:r>
      <w:r>
        <w:rPr>
          <w:lang w:eastAsia="zh-CN"/>
        </w:rPr>
        <w:t xml:space="preserve"> LLaMA-2 </w:t>
      </w:r>
      <w:r>
        <w:rPr>
          <w:lang w:eastAsia="zh-CN"/>
        </w:rPr>
        <w:t>类序列模型可作为开放集加密流量分析的强表征提取器。与这些研究相比，本文更加聚焦恶意加密流量中的多模态证据融合与未知攻击拒识，并把阈值校准、鲁棒训练和可复现实验设计纳入统一框架。</w:t>
      </w:r>
    </w:p>
    <w:p w14:paraId="2A64B998" w14:textId="77777777" w:rsidR="00667553" w:rsidRDefault="00000000">
      <w:pPr>
        <w:pStyle w:val="21"/>
        <w:spacing w:before="120" w:after="120"/>
        <w:rPr>
          <w:lang w:eastAsia="zh-CN"/>
        </w:rPr>
      </w:pPr>
      <w:r>
        <w:rPr>
          <w:rFonts w:ascii="Times New Roman" w:eastAsia="Noto Sans CJK SC" w:hAnsi="Times New Roman"/>
          <w:lang w:eastAsia="zh-CN"/>
        </w:rPr>
        <w:t xml:space="preserve">2.2 </w:t>
      </w:r>
      <w:r>
        <w:rPr>
          <w:rFonts w:ascii="Times New Roman" w:eastAsia="Noto Sans CJK SC" w:hAnsi="Times New Roman"/>
          <w:lang w:eastAsia="zh-CN"/>
        </w:rPr>
        <w:t>多模态与多视图融合</w:t>
      </w:r>
    </w:p>
    <w:p w14:paraId="7530B503" w14:textId="77777777" w:rsidR="00667553" w:rsidRDefault="00000000">
      <w:pPr>
        <w:ind w:firstLine="420"/>
        <w:rPr>
          <w:lang w:eastAsia="zh-CN"/>
        </w:rPr>
      </w:pPr>
      <w:r>
        <w:rPr>
          <w:lang w:eastAsia="zh-CN"/>
        </w:rPr>
        <w:t>多模态融合的核心原因在于不同特征源具有互补性：流统计捕捉连接级规模与速率，包方向</w:t>
      </w:r>
      <w:r>
        <w:rPr>
          <w:lang w:eastAsia="zh-CN"/>
        </w:rPr>
        <w:t>-</w:t>
      </w:r>
      <w:r>
        <w:rPr>
          <w:lang w:eastAsia="zh-CN"/>
        </w:rPr>
        <w:t>长度</w:t>
      </w:r>
      <w:r>
        <w:rPr>
          <w:lang w:eastAsia="zh-CN"/>
        </w:rPr>
        <w:t xml:space="preserve">-IAT </w:t>
      </w:r>
      <w:r>
        <w:rPr>
          <w:lang w:eastAsia="zh-CN"/>
        </w:rPr>
        <w:t>序列刻画时序行为，早期字节</w:t>
      </w:r>
      <w:r>
        <w:rPr>
          <w:lang w:eastAsia="zh-CN"/>
        </w:rPr>
        <w:t>/</w:t>
      </w:r>
      <w:r>
        <w:rPr>
          <w:lang w:eastAsia="zh-CN"/>
        </w:rPr>
        <w:t>首部模式保留协议和实现细节，</w:t>
      </w:r>
      <w:r>
        <w:rPr>
          <w:lang w:eastAsia="zh-CN"/>
        </w:rPr>
        <w:t xml:space="preserve">TLS/QUIC </w:t>
      </w:r>
      <w:r>
        <w:rPr>
          <w:lang w:eastAsia="zh-CN"/>
        </w:rPr>
        <w:t>元数据提供握手与传输层上下文，图结构则补充同一主机、同一应用、同一时间窗口内的关联行为。仓库中的专题报告也显示，多模态融合、图关系建模和鲁棒</w:t>
      </w:r>
      <w:r>
        <w:rPr>
          <w:lang w:eastAsia="zh-CN"/>
        </w:rPr>
        <w:t>/</w:t>
      </w:r>
      <w:r>
        <w:rPr>
          <w:lang w:eastAsia="zh-CN"/>
        </w:rPr>
        <w:t>噪声</w:t>
      </w:r>
      <w:r>
        <w:rPr>
          <w:lang w:eastAsia="zh-CN"/>
        </w:rPr>
        <w:t>/</w:t>
      </w:r>
      <w:r>
        <w:rPr>
          <w:lang w:eastAsia="zh-CN"/>
        </w:rPr>
        <w:t>漂移是当前主线中的高频主题。</w:t>
      </w:r>
    </w:p>
    <w:p w14:paraId="689D2827" w14:textId="77777777" w:rsidR="00667553" w:rsidRDefault="00000000">
      <w:pPr>
        <w:ind w:firstLine="420"/>
        <w:rPr>
          <w:lang w:eastAsia="zh-CN"/>
        </w:rPr>
      </w:pPr>
      <w:r>
        <w:rPr>
          <w:lang w:eastAsia="zh-CN"/>
        </w:rPr>
        <w:t>已有多模态工作通常采用早融合、简单拼接、双塔融合或多视图投票。其问题在于默认每个模态都同等可靠，而真实网络中经常出现缺包、截断、握手不可见、协议升级、日志不同步和图结构破损。本文因此采用</w:t>
      </w:r>
      <w:r>
        <w:rPr>
          <w:lang w:eastAsia="zh-CN"/>
        </w:rPr>
        <w:t>“</w:t>
      </w:r>
      <w:r>
        <w:rPr>
          <w:lang w:eastAsia="zh-CN"/>
        </w:rPr>
        <w:t>模态质量估计</w:t>
      </w:r>
      <w:r>
        <w:rPr>
          <w:lang w:eastAsia="zh-CN"/>
        </w:rPr>
        <w:t xml:space="preserve"> + </w:t>
      </w:r>
      <w:r>
        <w:rPr>
          <w:lang w:eastAsia="zh-CN"/>
        </w:rPr>
        <w:t>缺失掩码</w:t>
      </w:r>
      <w:r>
        <w:rPr>
          <w:lang w:eastAsia="zh-CN"/>
        </w:rPr>
        <w:t xml:space="preserve"> + </w:t>
      </w:r>
      <w:r>
        <w:rPr>
          <w:lang w:eastAsia="zh-CN"/>
        </w:rPr>
        <w:t>门控注意力</w:t>
      </w:r>
      <w:r>
        <w:rPr>
          <w:lang w:eastAsia="zh-CN"/>
        </w:rPr>
        <w:t>”</w:t>
      </w:r>
      <w:r>
        <w:rPr>
          <w:lang w:eastAsia="zh-CN"/>
        </w:rPr>
        <w:t>的中层融合方案：每个模态先独立编码，再根据质量向量和上下文动态分配权重，避免某个模态失效时拖累整体判断。</w:t>
      </w:r>
    </w:p>
    <w:p w14:paraId="701A47F1" w14:textId="77777777" w:rsidR="00667553" w:rsidRDefault="00000000">
      <w:pPr>
        <w:pStyle w:val="21"/>
        <w:spacing w:before="120" w:after="120"/>
        <w:rPr>
          <w:lang w:eastAsia="zh-CN"/>
        </w:rPr>
      </w:pPr>
      <w:r>
        <w:rPr>
          <w:rFonts w:ascii="Times New Roman" w:eastAsia="Noto Sans CJK SC" w:hAnsi="Times New Roman"/>
          <w:lang w:eastAsia="zh-CN"/>
        </w:rPr>
        <w:t xml:space="preserve">2.3 </w:t>
      </w:r>
      <w:r>
        <w:rPr>
          <w:rFonts w:ascii="Times New Roman" w:eastAsia="Noto Sans CJK SC" w:hAnsi="Times New Roman"/>
          <w:lang w:eastAsia="zh-CN"/>
        </w:rPr>
        <w:t>开放集识别与</w:t>
      </w:r>
      <w:r>
        <w:rPr>
          <w:rFonts w:ascii="Times New Roman" w:eastAsia="Noto Sans CJK SC" w:hAnsi="Times New Roman"/>
          <w:lang w:eastAsia="zh-CN"/>
        </w:rPr>
        <w:t xml:space="preserve"> OOD </w:t>
      </w:r>
      <w:r>
        <w:rPr>
          <w:rFonts w:ascii="Times New Roman" w:eastAsia="Noto Sans CJK SC" w:hAnsi="Times New Roman"/>
          <w:lang w:eastAsia="zh-CN"/>
        </w:rPr>
        <w:t>检测</w:t>
      </w:r>
    </w:p>
    <w:p w14:paraId="3B46D858" w14:textId="77777777" w:rsidR="00667553" w:rsidRDefault="00000000">
      <w:pPr>
        <w:ind w:firstLine="420"/>
        <w:rPr>
          <w:lang w:eastAsia="zh-CN"/>
        </w:rPr>
      </w:pPr>
      <w:r>
        <w:rPr>
          <w:lang w:eastAsia="zh-CN"/>
        </w:rPr>
        <w:t>开放集识别要求模型在训练阶段只接触已知类别，在测试阶段不仅要识别已知类别，还要拒绝未知类别。</w:t>
      </w:r>
      <w:r>
        <w:rPr>
          <w:lang w:eastAsia="zh-CN"/>
        </w:rPr>
        <w:t xml:space="preserve">OpenMax </w:t>
      </w:r>
      <w:r>
        <w:rPr>
          <w:lang w:eastAsia="zh-CN"/>
        </w:rPr>
        <w:t>通过对深层激活向量的尾部分布建模，为深度网络显式引入未知类概率；</w:t>
      </w:r>
      <w:r>
        <w:rPr>
          <w:lang w:eastAsia="zh-CN"/>
        </w:rPr>
        <w:t xml:space="preserve">ODIN </w:t>
      </w:r>
      <w:r>
        <w:rPr>
          <w:lang w:eastAsia="zh-CN"/>
        </w:rPr>
        <w:t>使</w:t>
      </w:r>
      <w:r>
        <w:rPr>
          <w:lang w:eastAsia="zh-CN"/>
        </w:rPr>
        <w:lastRenderedPageBreak/>
        <w:t>用温度缩放和微小输入扰动拉开分布内与分布外样本的</w:t>
      </w:r>
      <w:r>
        <w:rPr>
          <w:lang w:eastAsia="zh-CN"/>
        </w:rPr>
        <w:t xml:space="preserve"> softmax </w:t>
      </w:r>
      <w:r>
        <w:rPr>
          <w:lang w:eastAsia="zh-CN"/>
        </w:rPr>
        <w:t>分数；</w:t>
      </w:r>
      <w:r>
        <w:rPr>
          <w:lang w:eastAsia="zh-CN"/>
        </w:rPr>
        <w:t xml:space="preserve">Mahalanobis </w:t>
      </w:r>
      <w:r>
        <w:rPr>
          <w:lang w:eastAsia="zh-CN"/>
        </w:rPr>
        <w:t>方法在深特征空间中构建类别条件高斯分布，用样本到已知类中心的距离作为异常分数；</w:t>
      </w:r>
      <w:r>
        <w:rPr>
          <w:lang w:eastAsia="zh-CN"/>
        </w:rPr>
        <w:t xml:space="preserve">Energy-based OOD </w:t>
      </w:r>
      <w:r>
        <w:rPr>
          <w:lang w:eastAsia="zh-CN"/>
        </w:rPr>
        <w:t>则指出</w:t>
      </w:r>
      <w:r>
        <w:rPr>
          <w:lang w:eastAsia="zh-CN"/>
        </w:rPr>
        <w:t xml:space="preserve"> softmax </w:t>
      </w:r>
      <w:r>
        <w:rPr>
          <w:lang w:eastAsia="zh-CN"/>
        </w:rPr>
        <w:t>置信度容易对</w:t>
      </w:r>
      <w:r>
        <w:rPr>
          <w:lang w:eastAsia="zh-CN"/>
        </w:rPr>
        <w:t xml:space="preserve"> OOD </w:t>
      </w:r>
      <w:r>
        <w:rPr>
          <w:lang w:eastAsia="zh-CN"/>
        </w:rPr>
        <w:t>样本过度自信，能量分数更适合作为开放世界安全部署的判据。</w:t>
      </w:r>
    </w:p>
    <w:p w14:paraId="27E6821C" w14:textId="77777777" w:rsidR="00667553" w:rsidRDefault="00000000">
      <w:pPr>
        <w:ind w:firstLine="420"/>
        <w:rPr>
          <w:lang w:eastAsia="zh-CN"/>
        </w:rPr>
      </w:pPr>
      <w:r>
        <w:rPr>
          <w:lang w:eastAsia="zh-CN"/>
        </w:rPr>
        <w:t>在网络流量领域，直接照搬图像</w:t>
      </w:r>
      <w:r>
        <w:rPr>
          <w:lang w:eastAsia="zh-CN"/>
        </w:rPr>
        <w:t xml:space="preserve"> OOD </w:t>
      </w:r>
      <w:r>
        <w:rPr>
          <w:lang w:eastAsia="zh-CN"/>
        </w:rPr>
        <w:t>方法并不充分。流量样本具有时间依赖、协议语义、长尾类别和采集偏差，输入扰动也可能破坏离散字段或物理可行性。因此本文采用后验分数融合思路：把</w:t>
      </w:r>
      <w:r>
        <w:rPr>
          <w:lang w:eastAsia="zh-CN"/>
        </w:rPr>
        <w:t xml:space="preserve"> Energy</w:t>
      </w:r>
      <w:r>
        <w:rPr>
          <w:lang w:eastAsia="zh-CN"/>
        </w:rPr>
        <w:t>、</w:t>
      </w:r>
      <w:r>
        <w:rPr>
          <w:lang w:eastAsia="zh-CN"/>
        </w:rPr>
        <w:t xml:space="preserve">Mahalanobis </w:t>
      </w:r>
      <w:r>
        <w:rPr>
          <w:lang w:eastAsia="zh-CN"/>
        </w:rPr>
        <w:t>与</w:t>
      </w:r>
      <w:r>
        <w:rPr>
          <w:lang w:eastAsia="zh-CN"/>
        </w:rPr>
        <w:t xml:space="preserve"> OpenMax </w:t>
      </w:r>
      <w:r>
        <w:rPr>
          <w:lang w:eastAsia="zh-CN"/>
        </w:rPr>
        <w:t>作为互补信号，而不是依赖单一阈值；同时使用温度缩放进行概率校准，并在验证集上选择阈值以控制开放集误报率。</w:t>
      </w:r>
    </w:p>
    <w:p w14:paraId="511A335A" w14:textId="77777777" w:rsidR="00667553" w:rsidRDefault="00000000">
      <w:pPr>
        <w:pStyle w:val="21"/>
        <w:spacing w:before="120" w:after="120"/>
        <w:rPr>
          <w:lang w:eastAsia="zh-CN"/>
        </w:rPr>
      </w:pPr>
      <w:r>
        <w:rPr>
          <w:rFonts w:ascii="Times New Roman" w:eastAsia="Noto Sans CJK SC" w:hAnsi="Times New Roman"/>
          <w:lang w:eastAsia="zh-CN"/>
        </w:rPr>
        <w:t xml:space="preserve">2.4 </w:t>
      </w:r>
      <w:r>
        <w:rPr>
          <w:rFonts w:ascii="Times New Roman" w:eastAsia="Noto Sans CJK SC" w:hAnsi="Times New Roman"/>
          <w:lang w:eastAsia="zh-CN"/>
        </w:rPr>
        <w:t>少标注、自监督、大模型与噪声鲁棒</w:t>
      </w:r>
    </w:p>
    <w:p w14:paraId="7530F2F6" w14:textId="77777777" w:rsidR="00667553" w:rsidRDefault="00000000">
      <w:pPr>
        <w:ind w:firstLine="420"/>
        <w:rPr>
          <w:lang w:eastAsia="zh-CN"/>
        </w:rPr>
      </w:pPr>
      <w:r>
        <w:rPr>
          <w:lang w:eastAsia="zh-CN"/>
        </w:rPr>
        <w:t>加密恶意流量的高质量标签往往来自沙箱、威胁情报、人工验证或长期运营经验，成本高且容易滞后。半监督和自监督方法因此成为重要方向。</w:t>
      </w:r>
      <w:r>
        <w:rPr>
          <w:lang w:eastAsia="zh-CN"/>
        </w:rPr>
        <w:t xml:space="preserve">Semi-Supervised Encrypted Malicious Traffic Detection Based on Multimodal Traffic Characteristics </w:t>
      </w:r>
      <w:r>
        <w:rPr>
          <w:lang w:eastAsia="zh-CN"/>
        </w:rPr>
        <w:t>明确从多模态流量特征和半监督学习入手；</w:t>
      </w:r>
      <w:r>
        <w:rPr>
          <w:lang w:eastAsia="zh-CN"/>
        </w:rPr>
        <w:t xml:space="preserve">TrafficLLM </w:t>
      </w:r>
      <w:r>
        <w:rPr>
          <w:lang w:eastAsia="zh-CN"/>
        </w:rPr>
        <w:t>展示了大语言模型式序列编码器在开放集流量分析中的潜力；</w:t>
      </w:r>
      <w:r>
        <w:rPr>
          <w:lang w:eastAsia="zh-CN"/>
        </w:rPr>
        <w:t xml:space="preserve">Sieve </w:t>
      </w:r>
      <w:r>
        <w:rPr>
          <w:lang w:eastAsia="zh-CN"/>
        </w:rPr>
        <w:t>针对混合噪声标签下的未知加密恶意流量检测，联合噪声修正、</w:t>
      </w:r>
      <w:r>
        <w:rPr>
          <w:lang w:eastAsia="zh-CN"/>
        </w:rPr>
        <w:t xml:space="preserve">Mahalanobis </w:t>
      </w:r>
      <w:r>
        <w:rPr>
          <w:lang w:eastAsia="zh-CN"/>
        </w:rPr>
        <w:t>后验检测和半监督聚类更新。本文吸收上述思路，在监督训练外加入对比学习、类中心约束和代理未知样本暴露，使表征既具有类内紧致性，又能为未知样本保留拒识空间。</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73"/>
        <w:gridCol w:w="2400"/>
        <w:gridCol w:w="2657"/>
        <w:gridCol w:w="2666"/>
      </w:tblGrid>
      <w:tr w:rsidR="00667553" w14:paraId="6AECD1F8" w14:textId="77777777">
        <w:trPr>
          <w:tblHeader/>
          <w:jc w:val="center"/>
        </w:trPr>
        <w:tc>
          <w:tcPr>
            <w:tcW w:w="1701" w:type="dxa"/>
            <w:shd w:val="clear" w:color="auto" w:fill="D9EAF7"/>
            <w:vAlign w:val="center"/>
          </w:tcPr>
          <w:p w14:paraId="71E5BD74" w14:textId="77777777" w:rsidR="00667553" w:rsidRDefault="00000000">
            <w:pPr>
              <w:spacing w:after="0" w:line="252" w:lineRule="auto"/>
              <w:jc w:val="center"/>
            </w:pPr>
            <w:r>
              <w:rPr>
                <w:b/>
                <w:sz w:val="16"/>
              </w:rPr>
              <w:t>技术脉络</w:t>
            </w:r>
          </w:p>
        </w:tc>
        <w:tc>
          <w:tcPr>
            <w:tcW w:w="2438" w:type="dxa"/>
            <w:shd w:val="clear" w:color="auto" w:fill="D9EAF7"/>
            <w:vAlign w:val="center"/>
          </w:tcPr>
          <w:p w14:paraId="15A1EF2C" w14:textId="77777777" w:rsidR="00667553" w:rsidRDefault="00000000">
            <w:pPr>
              <w:spacing w:after="0" w:line="252" w:lineRule="auto"/>
              <w:jc w:val="center"/>
            </w:pPr>
            <w:r>
              <w:rPr>
                <w:b/>
                <w:sz w:val="16"/>
              </w:rPr>
              <w:t>代表性文献</w:t>
            </w:r>
            <w:r>
              <w:rPr>
                <w:b/>
                <w:sz w:val="16"/>
              </w:rPr>
              <w:t>/</w:t>
            </w:r>
            <w:r>
              <w:rPr>
                <w:b/>
                <w:sz w:val="16"/>
              </w:rPr>
              <w:t>资源</w:t>
            </w:r>
          </w:p>
        </w:tc>
        <w:tc>
          <w:tcPr>
            <w:tcW w:w="2721" w:type="dxa"/>
            <w:shd w:val="clear" w:color="auto" w:fill="D9EAF7"/>
            <w:vAlign w:val="center"/>
          </w:tcPr>
          <w:p w14:paraId="00613159" w14:textId="77777777" w:rsidR="00667553" w:rsidRDefault="00000000">
            <w:pPr>
              <w:spacing w:after="0" w:line="252" w:lineRule="auto"/>
              <w:jc w:val="center"/>
            </w:pPr>
            <w:r>
              <w:rPr>
                <w:b/>
                <w:sz w:val="16"/>
              </w:rPr>
              <w:t>主要结论</w:t>
            </w:r>
          </w:p>
        </w:tc>
        <w:tc>
          <w:tcPr>
            <w:tcW w:w="2721" w:type="dxa"/>
            <w:shd w:val="clear" w:color="auto" w:fill="D9EAF7"/>
            <w:vAlign w:val="center"/>
          </w:tcPr>
          <w:p w14:paraId="2BAEC5F3" w14:textId="77777777" w:rsidR="00667553" w:rsidRDefault="00000000">
            <w:pPr>
              <w:spacing w:after="0" w:line="252" w:lineRule="auto"/>
              <w:jc w:val="center"/>
            </w:pPr>
            <w:r>
              <w:rPr>
                <w:b/>
                <w:sz w:val="16"/>
              </w:rPr>
              <w:t>对本文的启示</w:t>
            </w:r>
          </w:p>
        </w:tc>
      </w:tr>
      <w:tr w:rsidR="00667553" w14:paraId="575DD68E" w14:textId="77777777">
        <w:trPr>
          <w:jc w:val="center"/>
        </w:trPr>
        <w:tc>
          <w:tcPr>
            <w:tcW w:w="1701" w:type="dxa"/>
            <w:vAlign w:val="center"/>
          </w:tcPr>
          <w:p w14:paraId="1A400564" w14:textId="77777777" w:rsidR="00667553" w:rsidRDefault="00000000">
            <w:pPr>
              <w:spacing w:after="0" w:line="252" w:lineRule="auto"/>
            </w:pPr>
            <w:r>
              <w:rPr>
                <w:sz w:val="16"/>
              </w:rPr>
              <w:t>加密流量深度表征</w:t>
            </w:r>
          </w:p>
        </w:tc>
        <w:tc>
          <w:tcPr>
            <w:tcW w:w="2438" w:type="dxa"/>
            <w:vAlign w:val="center"/>
          </w:tcPr>
          <w:p w14:paraId="251B8F31" w14:textId="77777777" w:rsidR="00667553" w:rsidRDefault="00000000">
            <w:pPr>
              <w:spacing w:after="0" w:line="252" w:lineRule="auto"/>
            </w:pPr>
            <w:r>
              <w:rPr>
                <w:sz w:val="16"/>
              </w:rPr>
              <w:t>Deep Packet</w:t>
            </w:r>
            <w:r>
              <w:rPr>
                <w:sz w:val="16"/>
              </w:rPr>
              <w:t>；</w:t>
            </w:r>
            <w:r>
              <w:rPr>
                <w:sz w:val="16"/>
              </w:rPr>
              <w:t>ET-BERT</w:t>
            </w:r>
            <w:r>
              <w:rPr>
                <w:sz w:val="16"/>
              </w:rPr>
              <w:t>；</w:t>
            </w:r>
            <w:r>
              <w:rPr>
                <w:sz w:val="16"/>
              </w:rPr>
              <w:t>YaTC</w:t>
            </w:r>
          </w:p>
        </w:tc>
        <w:tc>
          <w:tcPr>
            <w:tcW w:w="2721" w:type="dxa"/>
            <w:vAlign w:val="center"/>
          </w:tcPr>
          <w:p w14:paraId="2D5117AE" w14:textId="77777777" w:rsidR="00667553" w:rsidRDefault="00000000">
            <w:pPr>
              <w:spacing w:after="0" w:line="252" w:lineRule="auto"/>
              <w:rPr>
                <w:lang w:eastAsia="zh-CN"/>
              </w:rPr>
            </w:pPr>
            <w:r>
              <w:rPr>
                <w:sz w:val="16"/>
                <w:lang w:eastAsia="zh-CN"/>
              </w:rPr>
              <w:t>从人工特征转向报文</w:t>
            </w:r>
            <w:r>
              <w:rPr>
                <w:sz w:val="16"/>
                <w:lang w:eastAsia="zh-CN"/>
              </w:rPr>
              <w:t>/</w:t>
            </w:r>
            <w:r>
              <w:rPr>
                <w:sz w:val="16"/>
                <w:lang w:eastAsia="zh-CN"/>
              </w:rPr>
              <w:t>流序列自动编码与预训练表征。</w:t>
            </w:r>
          </w:p>
        </w:tc>
        <w:tc>
          <w:tcPr>
            <w:tcW w:w="2721" w:type="dxa"/>
            <w:vAlign w:val="center"/>
          </w:tcPr>
          <w:p w14:paraId="1B062FA0" w14:textId="77777777" w:rsidR="00667553" w:rsidRDefault="00000000">
            <w:pPr>
              <w:spacing w:after="0" w:line="252" w:lineRule="auto"/>
              <w:rPr>
                <w:lang w:eastAsia="zh-CN"/>
              </w:rPr>
            </w:pPr>
            <w:r>
              <w:rPr>
                <w:sz w:val="16"/>
                <w:lang w:eastAsia="zh-CN"/>
              </w:rPr>
              <w:t>本文保留轻量编码器，同时允许替换为预训练流量编码器。</w:t>
            </w:r>
          </w:p>
        </w:tc>
      </w:tr>
      <w:tr w:rsidR="00667553" w14:paraId="784EEF29" w14:textId="77777777">
        <w:trPr>
          <w:jc w:val="center"/>
        </w:trPr>
        <w:tc>
          <w:tcPr>
            <w:tcW w:w="1701" w:type="dxa"/>
            <w:vAlign w:val="center"/>
          </w:tcPr>
          <w:p w14:paraId="45FCDFBA" w14:textId="77777777" w:rsidR="00667553" w:rsidRDefault="00000000">
            <w:pPr>
              <w:spacing w:after="0" w:line="252" w:lineRule="auto"/>
            </w:pPr>
            <w:r>
              <w:rPr>
                <w:sz w:val="16"/>
              </w:rPr>
              <w:t>多模态</w:t>
            </w:r>
            <w:r>
              <w:rPr>
                <w:sz w:val="16"/>
              </w:rPr>
              <w:t>/</w:t>
            </w:r>
            <w:r>
              <w:rPr>
                <w:sz w:val="16"/>
              </w:rPr>
              <w:t>多视图融合</w:t>
            </w:r>
          </w:p>
        </w:tc>
        <w:tc>
          <w:tcPr>
            <w:tcW w:w="2438" w:type="dxa"/>
            <w:vAlign w:val="center"/>
          </w:tcPr>
          <w:p w14:paraId="111FA9C1" w14:textId="77777777" w:rsidR="00667553" w:rsidRDefault="00000000">
            <w:pPr>
              <w:spacing w:after="0" w:line="252" w:lineRule="auto"/>
            </w:pPr>
            <w:r>
              <w:rPr>
                <w:sz w:val="16"/>
              </w:rPr>
              <w:t>Semi-Supervised Multimodal</w:t>
            </w:r>
            <w:r>
              <w:rPr>
                <w:sz w:val="16"/>
              </w:rPr>
              <w:t>；</w:t>
            </w:r>
            <w:r>
              <w:rPr>
                <w:sz w:val="16"/>
              </w:rPr>
              <w:t>ECNet</w:t>
            </w:r>
            <w:r>
              <w:rPr>
                <w:sz w:val="16"/>
              </w:rPr>
              <w:t>；</w:t>
            </w:r>
            <w:r>
              <w:rPr>
                <w:sz w:val="16"/>
              </w:rPr>
              <w:t>Open-set multi-feature fusion</w:t>
            </w:r>
            <w:r>
              <w:rPr>
                <w:sz w:val="16"/>
              </w:rPr>
              <w:t>；</w:t>
            </w:r>
            <w:r>
              <w:rPr>
                <w:sz w:val="16"/>
              </w:rPr>
              <w:t>EncryptoVision</w:t>
            </w:r>
          </w:p>
        </w:tc>
        <w:tc>
          <w:tcPr>
            <w:tcW w:w="2721" w:type="dxa"/>
            <w:vAlign w:val="center"/>
          </w:tcPr>
          <w:p w14:paraId="06C01A06" w14:textId="77777777" w:rsidR="00667553" w:rsidRDefault="00000000">
            <w:pPr>
              <w:spacing w:after="0" w:line="252" w:lineRule="auto"/>
              <w:rPr>
                <w:lang w:eastAsia="zh-CN"/>
              </w:rPr>
            </w:pPr>
            <w:r>
              <w:rPr>
                <w:sz w:val="16"/>
                <w:lang w:eastAsia="zh-CN"/>
              </w:rPr>
              <w:t>流统计、序列、字节、图关系、握手元数据具有互补性。</w:t>
            </w:r>
          </w:p>
        </w:tc>
        <w:tc>
          <w:tcPr>
            <w:tcW w:w="2721" w:type="dxa"/>
            <w:vAlign w:val="center"/>
          </w:tcPr>
          <w:p w14:paraId="12B3018B" w14:textId="77777777" w:rsidR="00667553" w:rsidRDefault="00000000">
            <w:pPr>
              <w:spacing w:after="0" w:line="252" w:lineRule="auto"/>
              <w:rPr>
                <w:lang w:eastAsia="zh-CN"/>
              </w:rPr>
            </w:pPr>
            <w:r>
              <w:rPr>
                <w:sz w:val="16"/>
                <w:lang w:eastAsia="zh-CN"/>
              </w:rPr>
              <w:t>采用五模态并行编码与质量感知中层融合。</w:t>
            </w:r>
          </w:p>
        </w:tc>
      </w:tr>
      <w:tr w:rsidR="00667553" w14:paraId="05B6F749" w14:textId="77777777">
        <w:trPr>
          <w:jc w:val="center"/>
        </w:trPr>
        <w:tc>
          <w:tcPr>
            <w:tcW w:w="1701" w:type="dxa"/>
            <w:vAlign w:val="center"/>
          </w:tcPr>
          <w:p w14:paraId="0739E48B" w14:textId="77777777" w:rsidR="00667553" w:rsidRDefault="00000000">
            <w:pPr>
              <w:spacing w:after="0" w:line="252" w:lineRule="auto"/>
            </w:pPr>
            <w:r>
              <w:rPr>
                <w:sz w:val="16"/>
              </w:rPr>
              <w:t>开放集</w:t>
            </w:r>
            <w:r>
              <w:rPr>
                <w:sz w:val="16"/>
              </w:rPr>
              <w:t xml:space="preserve">/OOD </w:t>
            </w:r>
            <w:r>
              <w:rPr>
                <w:sz w:val="16"/>
              </w:rPr>
              <w:t>检测</w:t>
            </w:r>
          </w:p>
        </w:tc>
        <w:tc>
          <w:tcPr>
            <w:tcW w:w="2438" w:type="dxa"/>
            <w:vAlign w:val="center"/>
          </w:tcPr>
          <w:p w14:paraId="53016AA8" w14:textId="77777777" w:rsidR="00667553" w:rsidRDefault="00000000">
            <w:pPr>
              <w:spacing w:after="0" w:line="252" w:lineRule="auto"/>
            </w:pPr>
            <w:r>
              <w:rPr>
                <w:sz w:val="16"/>
              </w:rPr>
              <w:t>OpenMax</w:t>
            </w:r>
            <w:r>
              <w:rPr>
                <w:sz w:val="16"/>
              </w:rPr>
              <w:t>；</w:t>
            </w:r>
            <w:r>
              <w:rPr>
                <w:sz w:val="16"/>
              </w:rPr>
              <w:t>ODIN</w:t>
            </w:r>
            <w:r>
              <w:rPr>
                <w:sz w:val="16"/>
              </w:rPr>
              <w:t>；</w:t>
            </w:r>
            <w:r>
              <w:rPr>
                <w:sz w:val="16"/>
              </w:rPr>
              <w:t>Mahalanobis</w:t>
            </w:r>
            <w:r>
              <w:rPr>
                <w:sz w:val="16"/>
              </w:rPr>
              <w:t>；</w:t>
            </w:r>
            <w:r>
              <w:rPr>
                <w:sz w:val="16"/>
              </w:rPr>
              <w:t>Energy OOD</w:t>
            </w:r>
            <w:r>
              <w:rPr>
                <w:sz w:val="16"/>
              </w:rPr>
              <w:t>；</w:t>
            </w:r>
            <w:r>
              <w:rPr>
                <w:sz w:val="16"/>
              </w:rPr>
              <w:t>RoNeTC</w:t>
            </w:r>
          </w:p>
        </w:tc>
        <w:tc>
          <w:tcPr>
            <w:tcW w:w="2721" w:type="dxa"/>
            <w:vAlign w:val="center"/>
          </w:tcPr>
          <w:p w14:paraId="786597C7" w14:textId="77777777" w:rsidR="00667553" w:rsidRDefault="00000000">
            <w:pPr>
              <w:spacing w:after="0" w:line="252" w:lineRule="auto"/>
              <w:rPr>
                <w:lang w:eastAsia="zh-CN"/>
              </w:rPr>
            </w:pPr>
            <w:r>
              <w:rPr>
                <w:sz w:val="16"/>
                <w:lang w:eastAsia="zh-CN"/>
              </w:rPr>
              <w:t xml:space="preserve">softmax </w:t>
            </w:r>
            <w:r>
              <w:rPr>
                <w:sz w:val="16"/>
                <w:lang w:eastAsia="zh-CN"/>
              </w:rPr>
              <w:t>闭集置信度不足，需未知分数与阈值拒识。</w:t>
            </w:r>
          </w:p>
        </w:tc>
        <w:tc>
          <w:tcPr>
            <w:tcW w:w="2721" w:type="dxa"/>
            <w:vAlign w:val="center"/>
          </w:tcPr>
          <w:p w14:paraId="6C7CAAF2" w14:textId="77777777" w:rsidR="00667553" w:rsidRDefault="00000000">
            <w:pPr>
              <w:spacing w:after="0" w:line="252" w:lineRule="auto"/>
            </w:pPr>
            <w:r>
              <w:rPr>
                <w:sz w:val="16"/>
              </w:rPr>
              <w:t>融合</w:t>
            </w:r>
            <w:r>
              <w:rPr>
                <w:sz w:val="16"/>
              </w:rPr>
              <w:t xml:space="preserve"> Energy</w:t>
            </w:r>
            <w:r>
              <w:rPr>
                <w:sz w:val="16"/>
              </w:rPr>
              <w:t>、</w:t>
            </w:r>
            <w:r>
              <w:rPr>
                <w:sz w:val="16"/>
              </w:rPr>
              <w:t>Mahalanobis</w:t>
            </w:r>
            <w:r>
              <w:rPr>
                <w:sz w:val="16"/>
              </w:rPr>
              <w:t>、</w:t>
            </w:r>
            <w:r>
              <w:rPr>
                <w:sz w:val="16"/>
              </w:rPr>
              <w:t xml:space="preserve">OpenMax </w:t>
            </w:r>
            <w:r>
              <w:rPr>
                <w:sz w:val="16"/>
              </w:rPr>
              <w:t>与温度校准。</w:t>
            </w:r>
          </w:p>
        </w:tc>
      </w:tr>
      <w:tr w:rsidR="00667553" w14:paraId="5E37BEAC" w14:textId="77777777">
        <w:trPr>
          <w:jc w:val="center"/>
        </w:trPr>
        <w:tc>
          <w:tcPr>
            <w:tcW w:w="1701" w:type="dxa"/>
            <w:vAlign w:val="center"/>
          </w:tcPr>
          <w:p w14:paraId="57395840" w14:textId="77777777" w:rsidR="00667553" w:rsidRDefault="00000000">
            <w:pPr>
              <w:spacing w:after="0" w:line="252" w:lineRule="auto"/>
            </w:pPr>
            <w:r>
              <w:rPr>
                <w:sz w:val="16"/>
              </w:rPr>
              <w:t>自监督</w:t>
            </w:r>
            <w:r>
              <w:rPr>
                <w:sz w:val="16"/>
              </w:rPr>
              <w:t>/</w:t>
            </w:r>
            <w:r>
              <w:rPr>
                <w:sz w:val="16"/>
              </w:rPr>
              <w:t>大模型</w:t>
            </w:r>
          </w:p>
        </w:tc>
        <w:tc>
          <w:tcPr>
            <w:tcW w:w="2438" w:type="dxa"/>
            <w:vAlign w:val="center"/>
          </w:tcPr>
          <w:p w14:paraId="4DFB79F3" w14:textId="77777777" w:rsidR="00667553" w:rsidRDefault="00000000">
            <w:pPr>
              <w:spacing w:after="0" w:line="252" w:lineRule="auto"/>
            </w:pPr>
            <w:r>
              <w:rPr>
                <w:sz w:val="16"/>
              </w:rPr>
              <w:t>TrafficLLM</w:t>
            </w:r>
            <w:r>
              <w:rPr>
                <w:sz w:val="16"/>
              </w:rPr>
              <w:t>；</w:t>
            </w:r>
            <w:r>
              <w:rPr>
                <w:sz w:val="16"/>
              </w:rPr>
              <w:t>TACO</w:t>
            </w:r>
            <w:r>
              <w:rPr>
                <w:sz w:val="16"/>
              </w:rPr>
              <w:t>；</w:t>
            </w:r>
            <w:r>
              <w:rPr>
                <w:sz w:val="16"/>
              </w:rPr>
              <w:t>Learning Flow Semantics</w:t>
            </w:r>
          </w:p>
        </w:tc>
        <w:tc>
          <w:tcPr>
            <w:tcW w:w="2721" w:type="dxa"/>
            <w:vAlign w:val="center"/>
          </w:tcPr>
          <w:p w14:paraId="43822BEE" w14:textId="77777777" w:rsidR="00667553" w:rsidRDefault="00000000">
            <w:pPr>
              <w:spacing w:after="0" w:line="252" w:lineRule="auto"/>
              <w:rPr>
                <w:lang w:eastAsia="zh-CN"/>
              </w:rPr>
            </w:pPr>
            <w:r>
              <w:rPr>
                <w:sz w:val="16"/>
                <w:lang w:eastAsia="zh-CN"/>
              </w:rPr>
              <w:t>预训练和对比学习可缓解标签稀缺、提升迁移能力。</w:t>
            </w:r>
          </w:p>
        </w:tc>
        <w:tc>
          <w:tcPr>
            <w:tcW w:w="2721" w:type="dxa"/>
            <w:vAlign w:val="center"/>
          </w:tcPr>
          <w:p w14:paraId="73DC1C54" w14:textId="77777777" w:rsidR="00667553" w:rsidRDefault="00000000">
            <w:pPr>
              <w:spacing w:after="0" w:line="252" w:lineRule="auto"/>
              <w:rPr>
                <w:lang w:eastAsia="zh-CN"/>
              </w:rPr>
            </w:pPr>
            <w:r>
              <w:rPr>
                <w:sz w:val="16"/>
                <w:lang w:eastAsia="zh-CN"/>
              </w:rPr>
              <w:t>引入监督对比损失，并预留预训练编码器接口。</w:t>
            </w:r>
          </w:p>
        </w:tc>
      </w:tr>
      <w:tr w:rsidR="00667553" w14:paraId="5C1913C5" w14:textId="77777777">
        <w:trPr>
          <w:jc w:val="center"/>
        </w:trPr>
        <w:tc>
          <w:tcPr>
            <w:tcW w:w="1701" w:type="dxa"/>
            <w:vAlign w:val="center"/>
          </w:tcPr>
          <w:p w14:paraId="1B9AA594" w14:textId="77777777" w:rsidR="00667553" w:rsidRDefault="00000000">
            <w:pPr>
              <w:spacing w:after="0" w:line="252" w:lineRule="auto"/>
            </w:pPr>
            <w:r>
              <w:rPr>
                <w:sz w:val="16"/>
              </w:rPr>
              <w:t>噪声鲁棒与漂移</w:t>
            </w:r>
          </w:p>
        </w:tc>
        <w:tc>
          <w:tcPr>
            <w:tcW w:w="2438" w:type="dxa"/>
            <w:vAlign w:val="center"/>
          </w:tcPr>
          <w:p w14:paraId="16CED11F" w14:textId="77777777" w:rsidR="00667553" w:rsidRDefault="00000000">
            <w:pPr>
              <w:spacing w:after="0" w:line="252" w:lineRule="auto"/>
            </w:pPr>
            <w:r>
              <w:rPr>
                <w:sz w:val="16"/>
              </w:rPr>
              <w:t>Sieve</w:t>
            </w:r>
            <w:r>
              <w:rPr>
                <w:sz w:val="16"/>
              </w:rPr>
              <w:t>；</w:t>
            </w:r>
            <w:r>
              <w:rPr>
                <w:sz w:val="16"/>
              </w:rPr>
              <w:t>RobustDetector</w:t>
            </w:r>
            <w:r>
              <w:rPr>
                <w:sz w:val="16"/>
              </w:rPr>
              <w:t>；</w:t>
            </w:r>
            <w:r>
              <w:rPr>
                <w:sz w:val="16"/>
              </w:rPr>
              <w:t>MTDecipher</w:t>
            </w:r>
          </w:p>
        </w:tc>
        <w:tc>
          <w:tcPr>
            <w:tcW w:w="2721" w:type="dxa"/>
            <w:vAlign w:val="center"/>
          </w:tcPr>
          <w:p w14:paraId="17394823" w14:textId="77777777" w:rsidR="00667553" w:rsidRDefault="00000000">
            <w:pPr>
              <w:spacing w:after="0" w:line="252" w:lineRule="auto"/>
              <w:rPr>
                <w:lang w:eastAsia="zh-CN"/>
              </w:rPr>
            </w:pPr>
            <w:r>
              <w:rPr>
                <w:sz w:val="16"/>
                <w:lang w:eastAsia="zh-CN"/>
              </w:rPr>
              <w:t>真实环境存在混合噪声、规避扰动、图结构与分布漂移。</w:t>
            </w:r>
          </w:p>
        </w:tc>
        <w:tc>
          <w:tcPr>
            <w:tcW w:w="2721" w:type="dxa"/>
            <w:vAlign w:val="center"/>
          </w:tcPr>
          <w:p w14:paraId="0B913132" w14:textId="77777777" w:rsidR="00667553" w:rsidRDefault="00000000">
            <w:pPr>
              <w:spacing w:after="0" w:line="252" w:lineRule="auto"/>
              <w:rPr>
                <w:lang w:eastAsia="zh-CN"/>
              </w:rPr>
            </w:pPr>
            <w:r>
              <w:rPr>
                <w:sz w:val="16"/>
                <w:lang w:eastAsia="zh-CN"/>
              </w:rPr>
              <w:t>加入鲁棒实验、代理未知暴露、跨数据集与跨协议评估。</w:t>
            </w:r>
          </w:p>
        </w:tc>
      </w:tr>
      <w:tr w:rsidR="00667553" w14:paraId="739DD672" w14:textId="77777777">
        <w:trPr>
          <w:jc w:val="center"/>
        </w:trPr>
        <w:tc>
          <w:tcPr>
            <w:tcW w:w="1701" w:type="dxa"/>
            <w:vAlign w:val="center"/>
          </w:tcPr>
          <w:p w14:paraId="491846C8" w14:textId="77777777" w:rsidR="00667553" w:rsidRDefault="00000000">
            <w:pPr>
              <w:spacing w:after="0" w:line="252" w:lineRule="auto"/>
            </w:pPr>
            <w:r>
              <w:rPr>
                <w:sz w:val="16"/>
              </w:rPr>
              <w:t xml:space="preserve">QUIC/TLS </w:t>
            </w:r>
            <w:r>
              <w:rPr>
                <w:sz w:val="16"/>
              </w:rPr>
              <w:t>数据集</w:t>
            </w:r>
          </w:p>
        </w:tc>
        <w:tc>
          <w:tcPr>
            <w:tcW w:w="2438" w:type="dxa"/>
            <w:vAlign w:val="center"/>
          </w:tcPr>
          <w:p w14:paraId="436034CE" w14:textId="77777777" w:rsidR="00667553" w:rsidRDefault="00000000">
            <w:pPr>
              <w:spacing w:after="0" w:line="252" w:lineRule="auto"/>
            </w:pPr>
            <w:r>
              <w:rPr>
                <w:sz w:val="16"/>
              </w:rPr>
              <w:t>CESNET-QUIC22</w:t>
            </w:r>
            <w:r>
              <w:rPr>
                <w:sz w:val="16"/>
              </w:rPr>
              <w:t>；</w:t>
            </w:r>
            <w:r>
              <w:rPr>
                <w:sz w:val="16"/>
              </w:rPr>
              <w:t>VisQUIC</w:t>
            </w:r>
            <w:r>
              <w:rPr>
                <w:sz w:val="16"/>
              </w:rPr>
              <w:t>；</w:t>
            </w:r>
            <w:r>
              <w:rPr>
                <w:sz w:val="16"/>
              </w:rPr>
              <w:t>CESNET-TLS-Year22</w:t>
            </w:r>
          </w:p>
        </w:tc>
        <w:tc>
          <w:tcPr>
            <w:tcW w:w="2721" w:type="dxa"/>
            <w:vAlign w:val="center"/>
          </w:tcPr>
          <w:p w14:paraId="5CD6ADFB" w14:textId="77777777" w:rsidR="00667553" w:rsidRDefault="00000000">
            <w:pPr>
              <w:spacing w:after="0" w:line="252" w:lineRule="auto"/>
              <w:rPr>
                <w:lang w:eastAsia="zh-CN"/>
              </w:rPr>
            </w:pPr>
            <w:r>
              <w:rPr>
                <w:sz w:val="16"/>
                <w:lang w:eastAsia="zh-CN"/>
              </w:rPr>
              <w:t>现代协议数据集可弥补旧式</w:t>
            </w:r>
            <w:r>
              <w:rPr>
                <w:sz w:val="16"/>
                <w:lang w:eastAsia="zh-CN"/>
              </w:rPr>
              <w:t xml:space="preserve"> IDS </w:t>
            </w:r>
            <w:r>
              <w:rPr>
                <w:sz w:val="16"/>
                <w:lang w:eastAsia="zh-CN"/>
              </w:rPr>
              <w:t>数据集与真实</w:t>
            </w:r>
            <w:r>
              <w:rPr>
                <w:sz w:val="16"/>
                <w:lang w:eastAsia="zh-CN"/>
              </w:rPr>
              <w:t xml:space="preserve"> QUIC/TLS </w:t>
            </w:r>
            <w:r>
              <w:rPr>
                <w:sz w:val="16"/>
                <w:lang w:eastAsia="zh-CN"/>
              </w:rPr>
              <w:t>的距离。</w:t>
            </w:r>
          </w:p>
        </w:tc>
        <w:tc>
          <w:tcPr>
            <w:tcW w:w="2721" w:type="dxa"/>
            <w:vAlign w:val="center"/>
          </w:tcPr>
          <w:p w14:paraId="32DD6CA5" w14:textId="77777777" w:rsidR="00667553" w:rsidRDefault="00000000">
            <w:pPr>
              <w:spacing w:after="0" w:line="252" w:lineRule="auto"/>
              <w:rPr>
                <w:lang w:eastAsia="zh-CN"/>
              </w:rPr>
            </w:pPr>
            <w:r>
              <w:rPr>
                <w:sz w:val="16"/>
                <w:lang w:eastAsia="zh-CN"/>
              </w:rPr>
              <w:t>把</w:t>
            </w:r>
            <w:r>
              <w:rPr>
                <w:sz w:val="16"/>
                <w:lang w:eastAsia="zh-CN"/>
              </w:rPr>
              <w:t xml:space="preserve"> QUIC/TLS </w:t>
            </w:r>
            <w:r>
              <w:rPr>
                <w:sz w:val="16"/>
                <w:lang w:eastAsia="zh-CN"/>
              </w:rPr>
              <w:t>专项数据作为开放世界背景与协议迁移测试。</w:t>
            </w:r>
          </w:p>
        </w:tc>
      </w:tr>
    </w:tbl>
    <w:p w14:paraId="0938D1D2" w14:textId="77777777" w:rsidR="00667553" w:rsidRDefault="00667553">
      <w:pPr>
        <w:spacing w:after="80"/>
        <w:rPr>
          <w:lang w:eastAsia="zh-CN"/>
        </w:rPr>
      </w:pPr>
    </w:p>
    <w:p w14:paraId="63D6293F" w14:textId="77777777" w:rsidR="00667553" w:rsidRDefault="00000000">
      <w:pPr>
        <w:pStyle w:val="21"/>
        <w:spacing w:before="120" w:after="120"/>
        <w:rPr>
          <w:lang w:eastAsia="zh-CN"/>
        </w:rPr>
      </w:pPr>
      <w:r>
        <w:rPr>
          <w:rFonts w:ascii="Times New Roman" w:eastAsia="Noto Sans CJK SC" w:hAnsi="Times New Roman"/>
          <w:lang w:eastAsia="zh-CN"/>
        </w:rPr>
        <w:t xml:space="preserve">2.5 </w:t>
      </w:r>
      <w:r>
        <w:rPr>
          <w:rFonts w:ascii="Times New Roman" w:eastAsia="Noto Sans CJK SC" w:hAnsi="Times New Roman"/>
          <w:lang w:eastAsia="zh-CN"/>
        </w:rPr>
        <w:t>本文定位</w:t>
      </w:r>
    </w:p>
    <w:p w14:paraId="29F94C6D" w14:textId="77777777" w:rsidR="00667553" w:rsidRDefault="00000000">
      <w:pPr>
        <w:ind w:firstLine="420"/>
        <w:rPr>
          <w:lang w:eastAsia="zh-CN"/>
        </w:rPr>
      </w:pPr>
      <w:r>
        <w:rPr>
          <w:lang w:eastAsia="zh-CN"/>
        </w:rPr>
        <w:t>本文不是把若干已有方法简单堆叠，而是围绕</w:t>
      </w:r>
      <w:r>
        <w:rPr>
          <w:lang w:eastAsia="zh-CN"/>
        </w:rPr>
        <w:t>“</w:t>
      </w:r>
      <w:r>
        <w:rPr>
          <w:lang w:eastAsia="zh-CN"/>
        </w:rPr>
        <w:t>开放世界可信检测</w:t>
      </w:r>
      <w:r>
        <w:rPr>
          <w:lang w:eastAsia="zh-CN"/>
        </w:rPr>
        <w:t>”</w:t>
      </w:r>
      <w:r>
        <w:rPr>
          <w:lang w:eastAsia="zh-CN"/>
        </w:rPr>
        <w:t>重新组织加密恶意流量检测任务。与单模态闭集模型相比，</w:t>
      </w:r>
      <w:r>
        <w:rPr>
          <w:lang w:eastAsia="zh-CN"/>
        </w:rPr>
        <w:t xml:space="preserve">MOMOS-EMTD </w:t>
      </w:r>
      <w:r>
        <w:rPr>
          <w:lang w:eastAsia="zh-CN"/>
        </w:rPr>
        <w:t>强调多源异构证据和未知类拒识；与只做开放集应用分类或网站指纹的工作相比，本文聚焦恶意流量、噪声标签、跨数据集迁移与部署可解释性；与只引入图结构或大模型的工作相比，本文将其作为可插拔模态或表征增强模块，检测主链路仍保持可解释、可校准和可复现。</w:t>
      </w:r>
    </w:p>
    <w:p w14:paraId="5BF5B2B5" w14:textId="77777777" w:rsidR="00667553" w:rsidRDefault="00000000">
      <w:pPr>
        <w:pStyle w:val="1"/>
        <w:spacing w:before="200" w:after="120"/>
        <w:rPr>
          <w:lang w:eastAsia="zh-CN"/>
        </w:rPr>
      </w:pPr>
      <w:r>
        <w:rPr>
          <w:rFonts w:ascii="Times New Roman" w:eastAsia="Noto Sans CJK SC" w:hAnsi="Times New Roman"/>
          <w:lang w:eastAsia="zh-CN"/>
        </w:rPr>
        <w:t xml:space="preserve">3 </w:t>
      </w:r>
      <w:r>
        <w:rPr>
          <w:rFonts w:ascii="Times New Roman" w:eastAsia="Noto Sans CJK SC" w:hAnsi="Times New Roman"/>
          <w:lang w:eastAsia="zh-CN"/>
        </w:rPr>
        <w:t>问题定义与总体框架</w:t>
      </w:r>
    </w:p>
    <w:p w14:paraId="7BD5C409" w14:textId="77777777" w:rsidR="00667553" w:rsidRDefault="00000000">
      <w:pPr>
        <w:pStyle w:val="21"/>
        <w:spacing w:before="120" w:after="120"/>
        <w:rPr>
          <w:lang w:eastAsia="zh-CN"/>
        </w:rPr>
      </w:pPr>
      <w:r>
        <w:rPr>
          <w:rFonts w:ascii="Times New Roman" w:eastAsia="Noto Sans CJK SC" w:hAnsi="Times New Roman"/>
          <w:lang w:eastAsia="zh-CN"/>
        </w:rPr>
        <w:t xml:space="preserve">3.1 </w:t>
      </w:r>
      <w:r>
        <w:rPr>
          <w:rFonts w:ascii="Times New Roman" w:eastAsia="Noto Sans CJK SC" w:hAnsi="Times New Roman"/>
          <w:lang w:eastAsia="zh-CN"/>
        </w:rPr>
        <w:t>开放世界加密恶意流量检测任务</w:t>
      </w:r>
    </w:p>
    <w:p w14:paraId="52CE77E4" w14:textId="77777777" w:rsidR="00667553" w:rsidRDefault="00000000">
      <w:pPr>
        <w:ind w:firstLine="420"/>
      </w:pPr>
      <w:r>
        <w:t>设训练集</w:t>
      </w:r>
      <w:r>
        <w:t xml:space="preserve"> D_tr = {(x_i, y_i)}_{i=1}^N</w:t>
      </w:r>
      <w:r>
        <w:t>，其中</w:t>
      </w:r>
      <w:r>
        <w:t xml:space="preserve"> y_i </w:t>
      </w:r>
      <w:r>
        <w:t>属于已知标签集合</w:t>
      </w:r>
      <w:r>
        <w:t xml:space="preserve"> Y_K</w:t>
      </w:r>
      <w:r>
        <w:t>。测试阶段样本可能来自</w:t>
      </w:r>
      <w:r>
        <w:t xml:space="preserve"> Y_K</w:t>
      </w:r>
      <w:r>
        <w:t>，也可能来自训练阶段未出现的未知集合</w:t>
      </w:r>
      <w:r>
        <w:t xml:space="preserve"> Y_U</w:t>
      </w:r>
      <w:r>
        <w:t>，且</w:t>
      </w:r>
      <w:r>
        <w:t xml:space="preserve"> Y_K </w:t>
      </w:r>
      <w:r>
        <w:t>与</w:t>
      </w:r>
      <w:r>
        <w:t xml:space="preserve"> Y_U </w:t>
      </w:r>
      <w:r>
        <w:t>不相交。每个样本</w:t>
      </w:r>
      <w:r>
        <w:t xml:space="preserve"> x_i </w:t>
      </w:r>
      <w:r>
        <w:t>由多个模态组成：</w:t>
      </w:r>
      <w:r>
        <w:t>x_i = {x_i^stat, x_i^seq, x_i^byte, x_i^proto, x_i^graph}</w:t>
      </w:r>
      <w:r>
        <w:t>。模型需要输出两个结果：一是已知类别预测</w:t>
      </w:r>
      <w:r>
        <w:t xml:space="preserve"> \hat{y}_i</w:t>
      </w:r>
      <w:r>
        <w:t>，二是未知性分数</w:t>
      </w:r>
      <w:r>
        <w:t xml:space="preserve"> S_u(x_i)</w:t>
      </w:r>
      <w:r>
        <w:t>。当</w:t>
      </w:r>
      <w:r>
        <w:t xml:space="preserve"> S_u(x_i) </w:t>
      </w:r>
      <w:r>
        <w:t>大于阈值</w:t>
      </w:r>
      <w:r>
        <w:t xml:space="preserve"> τ </w:t>
      </w:r>
      <w:r>
        <w:t>时，样本被拒识为</w:t>
      </w:r>
      <w:r>
        <w:t xml:space="preserve"> unknown</w:t>
      </w:r>
      <w:r>
        <w:t>；否则输出已知类别及其校准置信度。</w:t>
      </w:r>
    </w:p>
    <w:p w14:paraId="55DA51F3" w14:textId="77777777" w:rsidR="00667553" w:rsidRDefault="00000000">
      <w:pPr>
        <w:ind w:firstLine="420"/>
        <w:rPr>
          <w:lang w:eastAsia="zh-CN"/>
        </w:rPr>
      </w:pPr>
      <w:r>
        <w:rPr>
          <w:lang w:eastAsia="zh-CN"/>
        </w:rPr>
        <w:lastRenderedPageBreak/>
        <w:t>该定义把恶意检测从单一闭集分类扩展为</w:t>
      </w:r>
      <w:r>
        <w:rPr>
          <w:lang w:eastAsia="zh-CN"/>
        </w:rPr>
        <w:t>“</w:t>
      </w:r>
      <w:r>
        <w:rPr>
          <w:lang w:eastAsia="zh-CN"/>
        </w:rPr>
        <w:t>分类</w:t>
      </w:r>
      <w:r>
        <w:rPr>
          <w:lang w:eastAsia="zh-CN"/>
        </w:rPr>
        <w:t xml:space="preserve"> + </w:t>
      </w:r>
      <w:r>
        <w:rPr>
          <w:lang w:eastAsia="zh-CN"/>
        </w:rPr>
        <w:t>拒识</w:t>
      </w:r>
      <w:r>
        <w:rPr>
          <w:lang w:eastAsia="zh-CN"/>
        </w:rPr>
        <w:t xml:space="preserve"> + </w:t>
      </w:r>
      <w:r>
        <w:rPr>
          <w:lang w:eastAsia="zh-CN"/>
        </w:rPr>
        <w:t>校准</w:t>
      </w:r>
      <w:r>
        <w:rPr>
          <w:lang w:eastAsia="zh-CN"/>
        </w:rPr>
        <w:t>”</w:t>
      </w:r>
      <w:r>
        <w:rPr>
          <w:lang w:eastAsia="zh-CN"/>
        </w:rPr>
        <w:t>的联合问题。评价时既要关注已知类的</w:t>
      </w:r>
      <w:r>
        <w:rPr>
          <w:lang w:eastAsia="zh-CN"/>
        </w:rPr>
        <w:t xml:space="preserve"> Accuracy</w:t>
      </w:r>
      <w:r>
        <w:rPr>
          <w:lang w:eastAsia="zh-CN"/>
        </w:rPr>
        <w:t>、</w:t>
      </w:r>
      <w:r>
        <w:rPr>
          <w:lang w:eastAsia="zh-CN"/>
        </w:rPr>
        <w:t>Macro-F1</w:t>
      </w:r>
      <w:r>
        <w:rPr>
          <w:lang w:eastAsia="zh-CN"/>
        </w:rPr>
        <w:t>，也要关注未知类</w:t>
      </w:r>
      <w:r>
        <w:rPr>
          <w:lang w:eastAsia="zh-CN"/>
        </w:rPr>
        <w:t xml:space="preserve"> AUROC</w:t>
      </w:r>
      <w:r>
        <w:rPr>
          <w:lang w:eastAsia="zh-CN"/>
        </w:rPr>
        <w:t>、</w:t>
      </w:r>
      <w:r>
        <w:rPr>
          <w:lang w:eastAsia="zh-CN"/>
        </w:rPr>
        <w:t>AUPR</w:t>
      </w:r>
      <w:r>
        <w:rPr>
          <w:lang w:eastAsia="zh-CN"/>
        </w:rPr>
        <w:t>、</w:t>
      </w:r>
      <w:r>
        <w:rPr>
          <w:lang w:eastAsia="zh-CN"/>
        </w:rPr>
        <w:t>FPR@95TPR</w:t>
      </w:r>
      <w:r>
        <w:rPr>
          <w:lang w:eastAsia="zh-CN"/>
        </w:rPr>
        <w:t>、</w:t>
      </w:r>
      <w:r>
        <w:rPr>
          <w:lang w:eastAsia="zh-CN"/>
        </w:rPr>
        <w:t>Unknown Recall</w:t>
      </w:r>
      <w:r>
        <w:rPr>
          <w:lang w:eastAsia="zh-CN"/>
        </w:rPr>
        <w:t>、</w:t>
      </w:r>
      <w:r>
        <w:rPr>
          <w:lang w:eastAsia="zh-CN"/>
        </w:rPr>
        <w:t xml:space="preserve">OSCR </w:t>
      </w:r>
      <w:r>
        <w:rPr>
          <w:lang w:eastAsia="zh-CN"/>
        </w:rPr>
        <w:t>等指标。</w:t>
      </w:r>
    </w:p>
    <w:p w14:paraId="3386B53D" w14:textId="77777777" w:rsidR="00667553" w:rsidRDefault="00000000">
      <w:pPr>
        <w:pStyle w:val="21"/>
        <w:spacing w:before="120" w:after="120"/>
        <w:rPr>
          <w:lang w:eastAsia="zh-CN"/>
        </w:rPr>
      </w:pPr>
      <w:r>
        <w:rPr>
          <w:rFonts w:ascii="Times New Roman" w:eastAsia="Noto Sans CJK SC" w:hAnsi="Times New Roman"/>
          <w:lang w:eastAsia="zh-CN"/>
        </w:rPr>
        <w:t xml:space="preserve">3.2 </w:t>
      </w:r>
      <w:r>
        <w:rPr>
          <w:rFonts w:ascii="Times New Roman" w:eastAsia="Noto Sans CJK SC" w:hAnsi="Times New Roman"/>
          <w:lang w:eastAsia="zh-CN"/>
        </w:rPr>
        <w:t>总体框架</w:t>
      </w:r>
    </w:p>
    <w:p w14:paraId="51E3B675" w14:textId="77777777" w:rsidR="00667553" w:rsidRDefault="00000000">
      <w:pPr>
        <w:ind w:firstLine="420"/>
        <w:rPr>
          <w:lang w:eastAsia="zh-CN"/>
        </w:rPr>
      </w:pPr>
      <w:r>
        <w:rPr>
          <w:lang w:eastAsia="zh-CN"/>
        </w:rPr>
        <w:t xml:space="preserve">MOMOS-EMTD </w:t>
      </w:r>
      <w:r>
        <w:rPr>
          <w:lang w:eastAsia="zh-CN"/>
        </w:rPr>
        <w:t>包含四个层次：输入与预处理层、模态编码层、可靠性融合层、开放集判别与校准层。输入层负责从</w:t>
      </w:r>
      <w:r>
        <w:rPr>
          <w:lang w:eastAsia="zh-CN"/>
        </w:rPr>
        <w:t xml:space="preserve"> PCAP</w:t>
      </w:r>
      <w:r>
        <w:rPr>
          <w:lang w:eastAsia="zh-CN"/>
        </w:rPr>
        <w:t>、</w:t>
      </w:r>
      <w:r>
        <w:rPr>
          <w:lang w:eastAsia="zh-CN"/>
        </w:rPr>
        <w:t>flow CSV</w:t>
      </w:r>
      <w:r>
        <w:rPr>
          <w:lang w:eastAsia="zh-CN"/>
        </w:rPr>
        <w:t>、协议解析日志和主机</w:t>
      </w:r>
      <w:r>
        <w:rPr>
          <w:lang w:eastAsia="zh-CN"/>
        </w:rPr>
        <w:t>-</w:t>
      </w:r>
      <w:r>
        <w:rPr>
          <w:lang w:eastAsia="zh-CN"/>
        </w:rPr>
        <w:t>会话记录中提取不解密可见特征；编码层为每个模态配置轻量或预训练编码器；融合层根据模态表示和质量向量学习权重；判别层同时完成已知类分类、未知类拒识和置信度校准。</w:t>
      </w:r>
    </w:p>
    <w:p w14:paraId="27DB836B" w14:textId="77777777" w:rsidR="00667553" w:rsidRDefault="00000000">
      <w:pPr>
        <w:jc w:val="center"/>
      </w:pPr>
      <w:r>
        <w:rPr>
          <w:noProof/>
        </w:rPr>
        <w:drawing>
          <wp:inline distT="0" distB="0" distL="0" distR="0" wp14:anchorId="3D072DB0" wp14:editId="57708E21">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os_framework.png"/>
                    <pic:cNvPicPr/>
                  </pic:nvPicPr>
                  <pic:blipFill>
                    <a:blip r:embed="rId8"/>
                    <a:stretch>
                      <a:fillRect/>
                    </a:stretch>
                  </pic:blipFill>
                  <pic:spPr>
                    <a:xfrm>
                      <a:off x="0" y="0"/>
                      <a:ext cx="5760000" cy="3240000"/>
                    </a:xfrm>
                    <a:prstGeom prst="rect">
                      <a:avLst/>
                    </a:prstGeom>
                  </pic:spPr>
                </pic:pic>
              </a:graphicData>
            </a:graphic>
          </wp:inline>
        </w:drawing>
      </w:r>
    </w:p>
    <w:p w14:paraId="2B4D5C57" w14:textId="77777777" w:rsidR="00667553" w:rsidRDefault="00000000">
      <w:pPr>
        <w:spacing w:before="40" w:after="160"/>
        <w:jc w:val="center"/>
        <w:rPr>
          <w:lang w:eastAsia="zh-CN"/>
        </w:rPr>
      </w:pPr>
      <w:r>
        <w:rPr>
          <w:i/>
          <w:sz w:val="18"/>
          <w:lang w:eastAsia="zh-CN"/>
        </w:rPr>
        <w:t>图</w:t>
      </w:r>
      <w:r>
        <w:rPr>
          <w:i/>
          <w:sz w:val="18"/>
          <w:lang w:eastAsia="zh-CN"/>
        </w:rPr>
        <w:t xml:space="preserve"> 1  MOMOS-EMTD </w:t>
      </w:r>
      <w:r>
        <w:rPr>
          <w:i/>
          <w:sz w:val="18"/>
          <w:lang w:eastAsia="zh-CN"/>
        </w:rPr>
        <w:t>总体框架：五模态并行编码、模态质量感知融合与开放集联合拒识。</w:t>
      </w:r>
    </w:p>
    <w:p w14:paraId="51DC3F7C" w14:textId="77777777" w:rsidR="00667553" w:rsidRDefault="00000000">
      <w:pPr>
        <w:pStyle w:val="21"/>
        <w:spacing w:before="120" w:after="120"/>
      </w:pPr>
      <w:r>
        <w:rPr>
          <w:rFonts w:ascii="Times New Roman" w:eastAsia="Noto Sans CJK SC" w:hAnsi="Times New Roman"/>
        </w:rPr>
        <w:t xml:space="preserve">3.3 </w:t>
      </w:r>
      <w:r>
        <w:rPr>
          <w:rFonts w:ascii="Times New Roman" w:eastAsia="Noto Sans CJK SC" w:hAnsi="Times New Roman"/>
        </w:rPr>
        <w:t>设计原则</w:t>
      </w:r>
    </w:p>
    <w:p w14:paraId="097C55A3" w14:textId="77777777" w:rsidR="00667553" w:rsidRDefault="00000000">
      <w:pPr>
        <w:pStyle w:val="a0"/>
        <w:spacing w:after="60" w:line="264" w:lineRule="auto"/>
      </w:pPr>
      <w:r>
        <w:rPr>
          <w:sz w:val="20"/>
          <w:lang w:eastAsia="zh-CN"/>
        </w:rPr>
        <w:t>最小解密假设：只使用网络侧可见特征，不把完整载荷解密作为前提。</w:t>
      </w:r>
      <w:r>
        <w:rPr>
          <w:sz w:val="20"/>
        </w:rPr>
        <w:t>对于</w:t>
      </w:r>
      <w:r>
        <w:rPr>
          <w:sz w:val="20"/>
        </w:rPr>
        <w:t xml:space="preserve"> SNI</w:t>
      </w:r>
      <w:r>
        <w:rPr>
          <w:sz w:val="20"/>
        </w:rPr>
        <w:t>、</w:t>
      </w:r>
      <w:r>
        <w:rPr>
          <w:sz w:val="20"/>
        </w:rPr>
        <w:t>ALPN</w:t>
      </w:r>
      <w:r>
        <w:rPr>
          <w:sz w:val="20"/>
        </w:rPr>
        <w:t>、证书、</w:t>
      </w:r>
      <w:r>
        <w:rPr>
          <w:sz w:val="20"/>
        </w:rPr>
        <w:t xml:space="preserve">QUIC transport parameters </w:t>
      </w:r>
      <w:r>
        <w:rPr>
          <w:sz w:val="20"/>
        </w:rPr>
        <w:t>等字段，应根据采集点和协议版本明确可见性。</w:t>
      </w:r>
    </w:p>
    <w:p w14:paraId="01EDFCAD" w14:textId="77777777" w:rsidR="00667553" w:rsidRDefault="00000000">
      <w:pPr>
        <w:pStyle w:val="a0"/>
        <w:spacing w:after="60" w:line="264" w:lineRule="auto"/>
        <w:rPr>
          <w:lang w:eastAsia="zh-CN"/>
        </w:rPr>
      </w:pPr>
      <w:r>
        <w:rPr>
          <w:sz w:val="20"/>
          <w:lang w:eastAsia="zh-CN"/>
        </w:rPr>
        <w:t>模态可靠性优先：任何模态都可能缺失或被规避，融合时必须显式建模质量与缺失，而不是简单拼接。</w:t>
      </w:r>
    </w:p>
    <w:p w14:paraId="22031DA4" w14:textId="77777777" w:rsidR="00667553" w:rsidRDefault="00000000">
      <w:pPr>
        <w:pStyle w:val="a0"/>
        <w:spacing w:after="60" w:line="264" w:lineRule="auto"/>
        <w:rPr>
          <w:lang w:eastAsia="zh-CN"/>
        </w:rPr>
      </w:pPr>
      <w:r>
        <w:rPr>
          <w:sz w:val="20"/>
          <w:lang w:eastAsia="zh-CN"/>
        </w:rPr>
        <w:t>开放集优先：训练和验证阶段就要预留未知拒识逻辑，不能在闭集模型完成后仅用最大</w:t>
      </w:r>
      <w:r>
        <w:rPr>
          <w:sz w:val="20"/>
          <w:lang w:eastAsia="zh-CN"/>
        </w:rPr>
        <w:t xml:space="preserve"> softmax </w:t>
      </w:r>
      <w:r>
        <w:rPr>
          <w:sz w:val="20"/>
          <w:lang w:eastAsia="zh-CN"/>
        </w:rPr>
        <w:t>概率补一个阈值。</w:t>
      </w:r>
    </w:p>
    <w:p w14:paraId="6C94D72C" w14:textId="77777777" w:rsidR="00667553" w:rsidRDefault="00000000">
      <w:pPr>
        <w:pStyle w:val="a0"/>
        <w:spacing w:after="60" w:line="264" w:lineRule="auto"/>
        <w:rPr>
          <w:lang w:eastAsia="zh-CN"/>
        </w:rPr>
      </w:pPr>
      <w:r>
        <w:rPr>
          <w:sz w:val="20"/>
          <w:lang w:eastAsia="zh-CN"/>
        </w:rPr>
        <w:t>可复现和防泄漏优先：数据切分应按时间、</w:t>
      </w:r>
      <w:r>
        <w:rPr>
          <w:sz w:val="20"/>
          <w:lang w:eastAsia="zh-CN"/>
        </w:rPr>
        <w:t>PCAP</w:t>
      </w:r>
      <w:r>
        <w:rPr>
          <w:sz w:val="20"/>
          <w:lang w:eastAsia="zh-CN"/>
        </w:rPr>
        <w:t>、主机、场景或会话分组，避免同一通信片段同时出现在训练和测试中。</w:t>
      </w:r>
    </w:p>
    <w:p w14:paraId="250FA57A" w14:textId="77777777" w:rsidR="00667553" w:rsidRDefault="00000000">
      <w:pPr>
        <w:pStyle w:val="a0"/>
        <w:spacing w:after="60" w:line="264" w:lineRule="auto"/>
        <w:rPr>
          <w:lang w:eastAsia="zh-CN"/>
        </w:rPr>
      </w:pPr>
      <w:r>
        <w:rPr>
          <w:sz w:val="20"/>
          <w:lang w:eastAsia="zh-CN"/>
        </w:rPr>
        <w:t>部署可解释优先：输出不仅包括类别，还应包括未知分数、校准置信度、主要贡献模态和基础证据摘要。</w:t>
      </w:r>
    </w:p>
    <w:p w14:paraId="644C01C6" w14:textId="77777777" w:rsidR="00667553" w:rsidRDefault="00000000">
      <w:pPr>
        <w:pStyle w:val="1"/>
        <w:spacing w:before="200" w:after="120"/>
        <w:rPr>
          <w:lang w:eastAsia="zh-CN"/>
        </w:rPr>
      </w:pPr>
      <w:r>
        <w:rPr>
          <w:rFonts w:ascii="Times New Roman" w:eastAsia="Noto Sans CJK SC" w:hAnsi="Times New Roman"/>
          <w:lang w:eastAsia="zh-CN"/>
        </w:rPr>
        <w:t xml:space="preserve">4 </w:t>
      </w:r>
      <w:r>
        <w:rPr>
          <w:rFonts w:ascii="Times New Roman" w:eastAsia="Noto Sans CJK SC" w:hAnsi="Times New Roman"/>
          <w:lang w:eastAsia="zh-CN"/>
        </w:rPr>
        <w:t>方法：</w:t>
      </w:r>
      <w:r>
        <w:rPr>
          <w:rFonts w:ascii="Times New Roman" w:eastAsia="Noto Sans CJK SC" w:hAnsi="Times New Roman"/>
          <w:lang w:eastAsia="zh-CN"/>
        </w:rPr>
        <w:t>MOMOS-EMTD</w:t>
      </w:r>
    </w:p>
    <w:p w14:paraId="52ECFB92" w14:textId="77777777" w:rsidR="00667553" w:rsidRDefault="00000000">
      <w:pPr>
        <w:pStyle w:val="21"/>
        <w:spacing w:before="120" w:after="120"/>
        <w:rPr>
          <w:lang w:eastAsia="zh-CN"/>
        </w:rPr>
      </w:pPr>
      <w:r>
        <w:rPr>
          <w:rFonts w:ascii="Times New Roman" w:eastAsia="Noto Sans CJK SC" w:hAnsi="Times New Roman"/>
          <w:lang w:eastAsia="zh-CN"/>
        </w:rPr>
        <w:t xml:space="preserve">4.1 </w:t>
      </w:r>
      <w:r>
        <w:rPr>
          <w:rFonts w:ascii="Times New Roman" w:eastAsia="Noto Sans CJK SC" w:hAnsi="Times New Roman"/>
          <w:lang w:eastAsia="zh-CN"/>
        </w:rPr>
        <w:t>多模态特征构造</w:t>
      </w:r>
    </w:p>
    <w:p w14:paraId="687BE66E" w14:textId="77777777" w:rsidR="00667553" w:rsidRDefault="00000000">
      <w:pPr>
        <w:ind w:firstLine="420"/>
        <w:rPr>
          <w:lang w:eastAsia="zh-CN"/>
        </w:rPr>
      </w:pPr>
      <w:r>
        <w:rPr>
          <w:lang w:eastAsia="zh-CN"/>
        </w:rPr>
        <w:t>给定原始流量，预处理阶段首先以五元组、方向、超时和协议状态划分会话或双向流；随后在统一时间窗口内提取五类特征。为降低数据泄漏风险，标准化参数、字节词表、类别嵌入和图邻域统计只能由训练集估计，再应用到验证集和测试集。</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587"/>
        <w:gridCol w:w="2835"/>
        <w:gridCol w:w="2381"/>
        <w:gridCol w:w="2381"/>
      </w:tblGrid>
      <w:tr w:rsidR="00667553" w14:paraId="1BABFA5F" w14:textId="77777777">
        <w:trPr>
          <w:tblHeader/>
          <w:jc w:val="center"/>
        </w:trPr>
        <w:tc>
          <w:tcPr>
            <w:tcW w:w="1587" w:type="dxa"/>
            <w:shd w:val="clear" w:color="auto" w:fill="D9EAF7"/>
            <w:vAlign w:val="center"/>
          </w:tcPr>
          <w:p w14:paraId="7443F45B" w14:textId="77777777" w:rsidR="00667553" w:rsidRDefault="00000000">
            <w:pPr>
              <w:spacing w:after="0" w:line="252" w:lineRule="auto"/>
              <w:jc w:val="center"/>
            </w:pPr>
            <w:r>
              <w:rPr>
                <w:b/>
                <w:sz w:val="16"/>
              </w:rPr>
              <w:t>模态</w:t>
            </w:r>
          </w:p>
        </w:tc>
        <w:tc>
          <w:tcPr>
            <w:tcW w:w="2835" w:type="dxa"/>
            <w:shd w:val="clear" w:color="auto" w:fill="D9EAF7"/>
            <w:vAlign w:val="center"/>
          </w:tcPr>
          <w:p w14:paraId="6E024490" w14:textId="77777777" w:rsidR="00667553" w:rsidRDefault="00000000">
            <w:pPr>
              <w:spacing w:after="0" w:line="252" w:lineRule="auto"/>
              <w:jc w:val="center"/>
            </w:pPr>
            <w:r>
              <w:rPr>
                <w:b/>
                <w:sz w:val="16"/>
              </w:rPr>
              <w:t>典型字段</w:t>
            </w:r>
          </w:p>
        </w:tc>
        <w:tc>
          <w:tcPr>
            <w:tcW w:w="2381" w:type="dxa"/>
            <w:shd w:val="clear" w:color="auto" w:fill="D9EAF7"/>
            <w:vAlign w:val="center"/>
          </w:tcPr>
          <w:p w14:paraId="680D2BBD" w14:textId="77777777" w:rsidR="00667553" w:rsidRDefault="00000000">
            <w:pPr>
              <w:spacing w:after="0" w:line="252" w:lineRule="auto"/>
              <w:jc w:val="center"/>
            </w:pPr>
            <w:r>
              <w:rPr>
                <w:b/>
                <w:sz w:val="16"/>
              </w:rPr>
              <w:t>输入形式</w:t>
            </w:r>
          </w:p>
        </w:tc>
        <w:tc>
          <w:tcPr>
            <w:tcW w:w="2381" w:type="dxa"/>
            <w:shd w:val="clear" w:color="auto" w:fill="D9EAF7"/>
            <w:vAlign w:val="center"/>
          </w:tcPr>
          <w:p w14:paraId="5C53F35C" w14:textId="77777777" w:rsidR="00667553" w:rsidRDefault="00000000">
            <w:pPr>
              <w:spacing w:after="0" w:line="252" w:lineRule="auto"/>
              <w:jc w:val="center"/>
            </w:pPr>
            <w:r>
              <w:rPr>
                <w:b/>
                <w:sz w:val="16"/>
              </w:rPr>
              <w:t>注意事项</w:t>
            </w:r>
          </w:p>
        </w:tc>
      </w:tr>
      <w:tr w:rsidR="00667553" w14:paraId="45F939EB" w14:textId="77777777">
        <w:trPr>
          <w:jc w:val="center"/>
        </w:trPr>
        <w:tc>
          <w:tcPr>
            <w:tcW w:w="1587" w:type="dxa"/>
            <w:vAlign w:val="center"/>
          </w:tcPr>
          <w:p w14:paraId="2FB0E235" w14:textId="77777777" w:rsidR="00667553" w:rsidRDefault="00000000">
            <w:pPr>
              <w:spacing w:after="0" w:line="252" w:lineRule="auto"/>
            </w:pPr>
            <w:r>
              <w:rPr>
                <w:sz w:val="16"/>
              </w:rPr>
              <w:t>流统计</w:t>
            </w:r>
            <w:r>
              <w:rPr>
                <w:sz w:val="16"/>
              </w:rPr>
              <w:t xml:space="preserve"> x^stat</w:t>
            </w:r>
          </w:p>
        </w:tc>
        <w:tc>
          <w:tcPr>
            <w:tcW w:w="2835" w:type="dxa"/>
            <w:vAlign w:val="center"/>
          </w:tcPr>
          <w:p w14:paraId="2FE2E0F9" w14:textId="77777777" w:rsidR="00667553" w:rsidRDefault="00000000">
            <w:pPr>
              <w:spacing w:after="0" w:line="252" w:lineRule="auto"/>
              <w:rPr>
                <w:lang w:eastAsia="zh-CN"/>
              </w:rPr>
            </w:pPr>
            <w:r>
              <w:rPr>
                <w:sz w:val="16"/>
                <w:lang w:eastAsia="zh-CN"/>
              </w:rPr>
              <w:t>持续时间、上下行包数、上下行字节</w:t>
            </w:r>
            <w:r>
              <w:rPr>
                <w:sz w:val="16"/>
                <w:lang w:eastAsia="zh-CN"/>
              </w:rPr>
              <w:lastRenderedPageBreak/>
              <w:t>数、平均</w:t>
            </w:r>
            <w:r>
              <w:rPr>
                <w:sz w:val="16"/>
                <w:lang w:eastAsia="zh-CN"/>
              </w:rPr>
              <w:t>/</w:t>
            </w:r>
            <w:r>
              <w:rPr>
                <w:sz w:val="16"/>
                <w:lang w:eastAsia="zh-CN"/>
              </w:rPr>
              <w:t>方差</w:t>
            </w:r>
            <w:r>
              <w:rPr>
                <w:sz w:val="16"/>
                <w:lang w:eastAsia="zh-CN"/>
              </w:rPr>
              <w:t>/</w:t>
            </w:r>
            <w:r>
              <w:rPr>
                <w:sz w:val="16"/>
                <w:lang w:eastAsia="zh-CN"/>
              </w:rPr>
              <w:t>分位数包长、</w:t>
            </w:r>
            <w:r>
              <w:rPr>
                <w:sz w:val="16"/>
                <w:lang w:eastAsia="zh-CN"/>
              </w:rPr>
              <w:t xml:space="preserve">IAT </w:t>
            </w:r>
            <w:r>
              <w:rPr>
                <w:sz w:val="16"/>
                <w:lang w:eastAsia="zh-CN"/>
              </w:rPr>
              <w:t>统计、突发数、速率。</w:t>
            </w:r>
          </w:p>
        </w:tc>
        <w:tc>
          <w:tcPr>
            <w:tcW w:w="2381" w:type="dxa"/>
            <w:vAlign w:val="center"/>
          </w:tcPr>
          <w:p w14:paraId="2DDD8281" w14:textId="77777777" w:rsidR="00667553" w:rsidRDefault="00000000">
            <w:pPr>
              <w:spacing w:after="0" w:line="252" w:lineRule="auto"/>
            </w:pPr>
            <w:r>
              <w:rPr>
                <w:sz w:val="16"/>
              </w:rPr>
              <w:lastRenderedPageBreak/>
              <w:t>连续向量，经缺失填补、</w:t>
            </w:r>
            <w:r>
              <w:rPr>
                <w:sz w:val="16"/>
              </w:rPr>
              <w:lastRenderedPageBreak/>
              <w:t xml:space="preserve">winsorize </w:t>
            </w:r>
            <w:r>
              <w:rPr>
                <w:sz w:val="16"/>
              </w:rPr>
              <w:t>或</w:t>
            </w:r>
            <w:r>
              <w:rPr>
                <w:sz w:val="16"/>
              </w:rPr>
              <w:t xml:space="preserve"> robust scaler </w:t>
            </w:r>
            <w:r>
              <w:rPr>
                <w:sz w:val="16"/>
              </w:rPr>
              <w:t>标准化。</w:t>
            </w:r>
          </w:p>
        </w:tc>
        <w:tc>
          <w:tcPr>
            <w:tcW w:w="2381" w:type="dxa"/>
            <w:vAlign w:val="center"/>
          </w:tcPr>
          <w:p w14:paraId="25E464BC" w14:textId="77777777" w:rsidR="00667553" w:rsidRDefault="00000000">
            <w:pPr>
              <w:spacing w:after="0" w:line="252" w:lineRule="auto"/>
              <w:rPr>
                <w:lang w:eastAsia="zh-CN"/>
              </w:rPr>
            </w:pPr>
            <w:r>
              <w:rPr>
                <w:sz w:val="16"/>
                <w:lang w:eastAsia="zh-CN"/>
              </w:rPr>
              <w:lastRenderedPageBreak/>
              <w:t>对短流、采样窗口和背景噪声</w:t>
            </w:r>
            <w:r>
              <w:rPr>
                <w:sz w:val="16"/>
                <w:lang w:eastAsia="zh-CN"/>
              </w:rPr>
              <w:lastRenderedPageBreak/>
              <w:t>敏感。</w:t>
            </w:r>
          </w:p>
        </w:tc>
      </w:tr>
      <w:tr w:rsidR="00667553" w14:paraId="4E6BB9A3" w14:textId="77777777">
        <w:trPr>
          <w:jc w:val="center"/>
        </w:trPr>
        <w:tc>
          <w:tcPr>
            <w:tcW w:w="1587" w:type="dxa"/>
            <w:vAlign w:val="center"/>
          </w:tcPr>
          <w:p w14:paraId="052FBA00" w14:textId="77777777" w:rsidR="00667553" w:rsidRDefault="00000000">
            <w:pPr>
              <w:spacing w:after="0" w:line="252" w:lineRule="auto"/>
            </w:pPr>
            <w:r>
              <w:rPr>
                <w:sz w:val="16"/>
              </w:rPr>
              <w:lastRenderedPageBreak/>
              <w:t>包序列</w:t>
            </w:r>
            <w:r>
              <w:rPr>
                <w:sz w:val="16"/>
              </w:rPr>
              <w:t xml:space="preserve"> x^seq</w:t>
            </w:r>
          </w:p>
        </w:tc>
        <w:tc>
          <w:tcPr>
            <w:tcW w:w="2835" w:type="dxa"/>
            <w:vAlign w:val="center"/>
          </w:tcPr>
          <w:p w14:paraId="12FF4C5F" w14:textId="77777777" w:rsidR="00667553" w:rsidRDefault="00000000">
            <w:pPr>
              <w:spacing w:after="0" w:line="252" w:lineRule="auto"/>
            </w:pPr>
            <w:r>
              <w:rPr>
                <w:sz w:val="16"/>
              </w:rPr>
              <w:t>前</w:t>
            </w:r>
            <w:r>
              <w:rPr>
                <w:sz w:val="16"/>
              </w:rPr>
              <w:t xml:space="preserve"> N </w:t>
            </w:r>
            <w:r>
              <w:rPr>
                <w:sz w:val="16"/>
              </w:rPr>
              <w:t>个包的方向</w:t>
            </w:r>
            <w:r>
              <w:rPr>
                <w:sz w:val="16"/>
              </w:rPr>
              <w:t xml:space="preserve"> d_t</w:t>
            </w:r>
            <w:r>
              <w:rPr>
                <w:sz w:val="16"/>
              </w:rPr>
              <w:t>、长度</w:t>
            </w:r>
            <w:r>
              <w:rPr>
                <w:sz w:val="16"/>
              </w:rPr>
              <w:t xml:space="preserve"> l_t</w:t>
            </w:r>
            <w:r>
              <w:rPr>
                <w:sz w:val="16"/>
              </w:rPr>
              <w:t>、到达间隔</w:t>
            </w:r>
            <w:r>
              <w:rPr>
                <w:sz w:val="16"/>
              </w:rPr>
              <w:t xml:space="preserve"> Δt_t</w:t>
            </w:r>
            <w:r>
              <w:rPr>
                <w:sz w:val="16"/>
              </w:rPr>
              <w:t>，可加入</w:t>
            </w:r>
            <w:r>
              <w:rPr>
                <w:sz w:val="16"/>
              </w:rPr>
              <w:t xml:space="preserve"> TCP flags </w:t>
            </w:r>
            <w:r>
              <w:rPr>
                <w:sz w:val="16"/>
              </w:rPr>
              <w:t>或</w:t>
            </w:r>
            <w:r>
              <w:rPr>
                <w:sz w:val="16"/>
              </w:rPr>
              <w:t xml:space="preserve"> QUIC packet type</w:t>
            </w:r>
            <w:r>
              <w:rPr>
                <w:sz w:val="16"/>
              </w:rPr>
              <w:t>。</w:t>
            </w:r>
          </w:p>
        </w:tc>
        <w:tc>
          <w:tcPr>
            <w:tcW w:w="2381" w:type="dxa"/>
            <w:vAlign w:val="center"/>
          </w:tcPr>
          <w:p w14:paraId="67219F18" w14:textId="77777777" w:rsidR="00667553" w:rsidRDefault="00000000">
            <w:pPr>
              <w:spacing w:after="0" w:line="252" w:lineRule="auto"/>
            </w:pPr>
            <w:r>
              <w:rPr>
                <w:sz w:val="16"/>
              </w:rPr>
              <w:t xml:space="preserve">N×3 </w:t>
            </w:r>
            <w:r>
              <w:rPr>
                <w:sz w:val="16"/>
              </w:rPr>
              <w:t>或</w:t>
            </w:r>
            <w:r>
              <w:rPr>
                <w:sz w:val="16"/>
              </w:rPr>
              <w:t xml:space="preserve"> N×k </w:t>
            </w:r>
            <w:r>
              <w:rPr>
                <w:sz w:val="16"/>
              </w:rPr>
              <w:t>矩阵；不足</w:t>
            </w:r>
            <w:r>
              <w:rPr>
                <w:sz w:val="16"/>
              </w:rPr>
              <w:t xml:space="preserve"> N </w:t>
            </w:r>
            <w:r>
              <w:rPr>
                <w:sz w:val="16"/>
              </w:rPr>
              <w:t>的流</w:t>
            </w:r>
            <w:r>
              <w:rPr>
                <w:sz w:val="16"/>
              </w:rPr>
              <w:t xml:space="preserve"> padding</w:t>
            </w:r>
            <w:r>
              <w:rPr>
                <w:sz w:val="16"/>
              </w:rPr>
              <w:t>，并保留</w:t>
            </w:r>
            <w:r>
              <w:rPr>
                <w:sz w:val="16"/>
              </w:rPr>
              <w:t xml:space="preserve"> mask</w:t>
            </w:r>
            <w:r>
              <w:rPr>
                <w:sz w:val="16"/>
              </w:rPr>
              <w:t>。</w:t>
            </w:r>
          </w:p>
        </w:tc>
        <w:tc>
          <w:tcPr>
            <w:tcW w:w="2381" w:type="dxa"/>
            <w:vAlign w:val="center"/>
          </w:tcPr>
          <w:p w14:paraId="0FE1399B" w14:textId="77777777" w:rsidR="00667553" w:rsidRDefault="00000000">
            <w:pPr>
              <w:spacing w:after="0" w:line="252" w:lineRule="auto"/>
              <w:rPr>
                <w:lang w:eastAsia="zh-CN"/>
              </w:rPr>
            </w:pPr>
            <w:r>
              <w:rPr>
                <w:sz w:val="16"/>
                <w:lang w:eastAsia="zh-CN"/>
              </w:rPr>
              <w:t xml:space="preserve">N </w:t>
            </w:r>
            <w:r>
              <w:rPr>
                <w:sz w:val="16"/>
                <w:lang w:eastAsia="zh-CN"/>
              </w:rPr>
              <w:t>过小会丢失长程行为，</w:t>
            </w:r>
            <w:r>
              <w:rPr>
                <w:sz w:val="16"/>
                <w:lang w:eastAsia="zh-CN"/>
              </w:rPr>
              <w:t xml:space="preserve">N </w:t>
            </w:r>
            <w:r>
              <w:rPr>
                <w:sz w:val="16"/>
                <w:lang w:eastAsia="zh-CN"/>
              </w:rPr>
              <w:t>过大增加时延。</w:t>
            </w:r>
          </w:p>
        </w:tc>
      </w:tr>
      <w:tr w:rsidR="00667553" w14:paraId="7200FB8C" w14:textId="77777777">
        <w:trPr>
          <w:jc w:val="center"/>
        </w:trPr>
        <w:tc>
          <w:tcPr>
            <w:tcW w:w="1587" w:type="dxa"/>
            <w:vAlign w:val="center"/>
          </w:tcPr>
          <w:p w14:paraId="15BD8340" w14:textId="77777777" w:rsidR="00667553" w:rsidRDefault="00000000">
            <w:pPr>
              <w:spacing w:after="0" w:line="252" w:lineRule="auto"/>
            </w:pPr>
            <w:r>
              <w:rPr>
                <w:sz w:val="16"/>
              </w:rPr>
              <w:t>早期字节</w:t>
            </w:r>
            <w:r>
              <w:rPr>
                <w:sz w:val="16"/>
              </w:rPr>
              <w:t>/</w:t>
            </w:r>
            <w:r>
              <w:rPr>
                <w:sz w:val="16"/>
              </w:rPr>
              <w:t>首部</w:t>
            </w:r>
            <w:r>
              <w:rPr>
                <w:sz w:val="16"/>
              </w:rPr>
              <w:t xml:space="preserve"> x^byte</w:t>
            </w:r>
          </w:p>
        </w:tc>
        <w:tc>
          <w:tcPr>
            <w:tcW w:w="2835" w:type="dxa"/>
            <w:vAlign w:val="center"/>
          </w:tcPr>
          <w:p w14:paraId="2260EA58" w14:textId="77777777" w:rsidR="00667553" w:rsidRDefault="00000000">
            <w:pPr>
              <w:spacing w:after="0" w:line="252" w:lineRule="auto"/>
            </w:pPr>
            <w:r>
              <w:rPr>
                <w:sz w:val="16"/>
              </w:rPr>
              <w:t>前</w:t>
            </w:r>
            <w:r>
              <w:rPr>
                <w:sz w:val="16"/>
              </w:rPr>
              <w:t xml:space="preserve"> B </w:t>
            </w:r>
            <w:r>
              <w:rPr>
                <w:sz w:val="16"/>
              </w:rPr>
              <w:t>字节、分层首部字段、</w:t>
            </w:r>
            <w:r>
              <w:rPr>
                <w:sz w:val="16"/>
              </w:rPr>
              <w:t xml:space="preserve">payload </w:t>
            </w:r>
            <w:r>
              <w:rPr>
                <w:sz w:val="16"/>
              </w:rPr>
              <w:t>初始字节分布或</w:t>
            </w:r>
            <w:r>
              <w:rPr>
                <w:sz w:val="16"/>
              </w:rPr>
              <w:t xml:space="preserve"> n-gram</w:t>
            </w:r>
            <w:r>
              <w:rPr>
                <w:sz w:val="16"/>
              </w:rPr>
              <w:t>。</w:t>
            </w:r>
          </w:p>
        </w:tc>
        <w:tc>
          <w:tcPr>
            <w:tcW w:w="2381" w:type="dxa"/>
            <w:vAlign w:val="center"/>
          </w:tcPr>
          <w:p w14:paraId="7B0AFF5E" w14:textId="77777777" w:rsidR="00667553" w:rsidRDefault="00000000">
            <w:pPr>
              <w:spacing w:after="0" w:line="252" w:lineRule="auto"/>
              <w:rPr>
                <w:lang w:eastAsia="zh-CN"/>
              </w:rPr>
            </w:pPr>
            <w:r>
              <w:rPr>
                <w:sz w:val="16"/>
                <w:lang w:eastAsia="zh-CN"/>
              </w:rPr>
              <w:t>字节</w:t>
            </w:r>
            <w:r>
              <w:rPr>
                <w:sz w:val="16"/>
                <w:lang w:eastAsia="zh-CN"/>
              </w:rPr>
              <w:t xml:space="preserve"> ID </w:t>
            </w:r>
            <w:r>
              <w:rPr>
                <w:sz w:val="16"/>
                <w:lang w:eastAsia="zh-CN"/>
              </w:rPr>
              <w:t>序列或直方图；敏感字段可脱敏。</w:t>
            </w:r>
          </w:p>
        </w:tc>
        <w:tc>
          <w:tcPr>
            <w:tcW w:w="2381" w:type="dxa"/>
            <w:vAlign w:val="center"/>
          </w:tcPr>
          <w:p w14:paraId="6FF3AB56" w14:textId="77777777" w:rsidR="00667553" w:rsidRDefault="00000000">
            <w:pPr>
              <w:spacing w:after="0" w:line="252" w:lineRule="auto"/>
              <w:rPr>
                <w:lang w:eastAsia="zh-CN"/>
              </w:rPr>
            </w:pPr>
            <w:r>
              <w:rPr>
                <w:sz w:val="16"/>
                <w:lang w:eastAsia="zh-CN"/>
              </w:rPr>
              <w:t>不能依赖完整明文载荷；协议升级会影响字节模式。</w:t>
            </w:r>
          </w:p>
        </w:tc>
      </w:tr>
      <w:tr w:rsidR="00667553" w14:paraId="46C023BA" w14:textId="77777777">
        <w:trPr>
          <w:jc w:val="center"/>
        </w:trPr>
        <w:tc>
          <w:tcPr>
            <w:tcW w:w="1587" w:type="dxa"/>
            <w:vAlign w:val="center"/>
          </w:tcPr>
          <w:p w14:paraId="2ABF2D0F" w14:textId="77777777" w:rsidR="00667553" w:rsidRDefault="00000000">
            <w:pPr>
              <w:spacing w:after="0" w:line="252" w:lineRule="auto"/>
            </w:pPr>
            <w:r>
              <w:rPr>
                <w:sz w:val="16"/>
              </w:rPr>
              <w:t xml:space="preserve">TLS/QUIC </w:t>
            </w:r>
            <w:r>
              <w:rPr>
                <w:sz w:val="16"/>
              </w:rPr>
              <w:t>元数据</w:t>
            </w:r>
            <w:r>
              <w:rPr>
                <w:sz w:val="16"/>
              </w:rPr>
              <w:t xml:space="preserve"> x^proto</w:t>
            </w:r>
          </w:p>
        </w:tc>
        <w:tc>
          <w:tcPr>
            <w:tcW w:w="2835" w:type="dxa"/>
            <w:vAlign w:val="center"/>
          </w:tcPr>
          <w:p w14:paraId="03307464" w14:textId="77777777" w:rsidR="00667553" w:rsidRDefault="00000000">
            <w:pPr>
              <w:spacing w:after="0" w:line="252" w:lineRule="auto"/>
            </w:pPr>
            <w:r>
              <w:rPr>
                <w:sz w:val="16"/>
              </w:rPr>
              <w:t>可见协议版本、</w:t>
            </w:r>
            <w:r>
              <w:rPr>
                <w:sz w:val="16"/>
              </w:rPr>
              <w:t>cipher suites</w:t>
            </w:r>
            <w:r>
              <w:rPr>
                <w:sz w:val="16"/>
              </w:rPr>
              <w:t>、扩展数量、</w:t>
            </w:r>
            <w:r>
              <w:rPr>
                <w:sz w:val="16"/>
              </w:rPr>
              <w:t>ALPN</w:t>
            </w:r>
            <w:r>
              <w:rPr>
                <w:sz w:val="16"/>
              </w:rPr>
              <w:t>、证书长度、握手轮次、</w:t>
            </w:r>
            <w:r>
              <w:rPr>
                <w:sz w:val="16"/>
              </w:rPr>
              <w:t xml:space="preserve">QUIC long/short header </w:t>
            </w:r>
            <w:r>
              <w:rPr>
                <w:sz w:val="16"/>
              </w:rPr>
              <w:t>行为等。</w:t>
            </w:r>
          </w:p>
        </w:tc>
        <w:tc>
          <w:tcPr>
            <w:tcW w:w="2381" w:type="dxa"/>
            <w:vAlign w:val="center"/>
          </w:tcPr>
          <w:p w14:paraId="74EDCEEE" w14:textId="77777777" w:rsidR="00667553" w:rsidRDefault="00000000">
            <w:pPr>
              <w:spacing w:after="0" w:line="252" w:lineRule="auto"/>
              <w:rPr>
                <w:lang w:eastAsia="zh-CN"/>
              </w:rPr>
            </w:pPr>
            <w:r>
              <w:rPr>
                <w:sz w:val="16"/>
                <w:lang w:eastAsia="zh-CN"/>
              </w:rPr>
              <w:t>类别嵌入</w:t>
            </w:r>
            <w:r>
              <w:rPr>
                <w:sz w:val="16"/>
                <w:lang w:eastAsia="zh-CN"/>
              </w:rPr>
              <w:t xml:space="preserve"> + </w:t>
            </w:r>
            <w:r>
              <w:rPr>
                <w:sz w:val="16"/>
                <w:lang w:eastAsia="zh-CN"/>
              </w:rPr>
              <w:t>连续字段拼接；不可见字段设为</w:t>
            </w:r>
            <w:r>
              <w:rPr>
                <w:sz w:val="16"/>
                <w:lang w:eastAsia="zh-CN"/>
              </w:rPr>
              <w:t xml:space="preserve"> missing</w:t>
            </w:r>
            <w:r>
              <w:rPr>
                <w:sz w:val="16"/>
                <w:lang w:eastAsia="zh-CN"/>
              </w:rPr>
              <w:t>。</w:t>
            </w:r>
          </w:p>
        </w:tc>
        <w:tc>
          <w:tcPr>
            <w:tcW w:w="2381" w:type="dxa"/>
            <w:vAlign w:val="center"/>
          </w:tcPr>
          <w:p w14:paraId="62287FEA" w14:textId="77777777" w:rsidR="00667553" w:rsidRDefault="00000000">
            <w:pPr>
              <w:spacing w:after="0" w:line="252" w:lineRule="auto"/>
              <w:rPr>
                <w:lang w:eastAsia="zh-CN"/>
              </w:rPr>
            </w:pPr>
            <w:r>
              <w:rPr>
                <w:sz w:val="16"/>
                <w:lang w:eastAsia="zh-CN"/>
              </w:rPr>
              <w:t xml:space="preserve">ECH/QUIC </w:t>
            </w:r>
            <w:r>
              <w:rPr>
                <w:sz w:val="16"/>
                <w:lang w:eastAsia="zh-CN"/>
              </w:rPr>
              <w:t>加密会改变可见性，必须记录采集条件。</w:t>
            </w:r>
          </w:p>
        </w:tc>
      </w:tr>
      <w:tr w:rsidR="00667553" w14:paraId="7E767394" w14:textId="77777777">
        <w:trPr>
          <w:jc w:val="center"/>
        </w:trPr>
        <w:tc>
          <w:tcPr>
            <w:tcW w:w="1587" w:type="dxa"/>
            <w:vAlign w:val="center"/>
          </w:tcPr>
          <w:p w14:paraId="542769BD" w14:textId="77777777" w:rsidR="00667553" w:rsidRDefault="00000000">
            <w:pPr>
              <w:spacing w:after="0" w:line="252" w:lineRule="auto"/>
            </w:pPr>
            <w:r>
              <w:rPr>
                <w:sz w:val="16"/>
              </w:rPr>
              <w:t>图上下文</w:t>
            </w:r>
            <w:r>
              <w:rPr>
                <w:sz w:val="16"/>
              </w:rPr>
              <w:t xml:space="preserve"> x^graph</w:t>
            </w:r>
          </w:p>
        </w:tc>
        <w:tc>
          <w:tcPr>
            <w:tcW w:w="2835" w:type="dxa"/>
            <w:vAlign w:val="center"/>
          </w:tcPr>
          <w:p w14:paraId="07106955" w14:textId="77777777" w:rsidR="00667553" w:rsidRDefault="00000000">
            <w:pPr>
              <w:spacing w:after="0" w:line="252" w:lineRule="auto"/>
              <w:rPr>
                <w:lang w:eastAsia="zh-CN"/>
              </w:rPr>
            </w:pPr>
            <w:r>
              <w:rPr>
                <w:sz w:val="16"/>
                <w:lang w:eastAsia="zh-CN"/>
              </w:rPr>
              <w:t>主机、会话、端口、域名</w:t>
            </w:r>
            <w:r>
              <w:rPr>
                <w:sz w:val="16"/>
                <w:lang w:eastAsia="zh-CN"/>
              </w:rPr>
              <w:t>/</w:t>
            </w:r>
            <w:r>
              <w:rPr>
                <w:sz w:val="16"/>
                <w:lang w:eastAsia="zh-CN"/>
              </w:rPr>
              <w:t>服务、时间窗口构图；边为通信事件，节点</w:t>
            </w:r>
            <w:r>
              <w:rPr>
                <w:sz w:val="16"/>
                <w:lang w:eastAsia="zh-CN"/>
              </w:rPr>
              <w:t>/</w:t>
            </w:r>
            <w:r>
              <w:rPr>
                <w:sz w:val="16"/>
                <w:lang w:eastAsia="zh-CN"/>
              </w:rPr>
              <w:t>边带统计特征。</w:t>
            </w:r>
          </w:p>
        </w:tc>
        <w:tc>
          <w:tcPr>
            <w:tcW w:w="2381" w:type="dxa"/>
            <w:vAlign w:val="center"/>
          </w:tcPr>
          <w:p w14:paraId="1BA5840C" w14:textId="77777777" w:rsidR="00667553" w:rsidRDefault="00000000">
            <w:pPr>
              <w:spacing w:after="0" w:line="252" w:lineRule="auto"/>
            </w:pPr>
            <w:r>
              <w:rPr>
                <w:sz w:val="16"/>
              </w:rPr>
              <w:t xml:space="preserve">GraphSAGE/GAT </w:t>
            </w:r>
            <w:r>
              <w:rPr>
                <w:sz w:val="16"/>
              </w:rPr>
              <w:t>产生节点或边嵌入；支持采样邻居。</w:t>
            </w:r>
          </w:p>
        </w:tc>
        <w:tc>
          <w:tcPr>
            <w:tcW w:w="2381" w:type="dxa"/>
            <w:vAlign w:val="center"/>
          </w:tcPr>
          <w:p w14:paraId="37C7939B" w14:textId="77777777" w:rsidR="00667553" w:rsidRDefault="00000000">
            <w:pPr>
              <w:spacing w:after="0" w:line="252" w:lineRule="auto"/>
              <w:rPr>
                <w:lang w:eastAsia="zh-CN"/>
              </w:rPr>
            </w:pPr>
            <w:r>
              <w:rPr>
                <w:sz w:val="16"/>
                <w:lang w:eastAsia="zh-CN"/>
              </w:rPr>
              <w:t>NAT</w:t>
            </w:r>
            <w:r>
              <w:rPr>
                <w:sz w:val="16"/>
                <w:lang w:eastAsia="zh-CN"/>
              </w:rPr>
              <w:t>、</w:t>
            </w:r>
            <w:r>
              <w:rPr>
                <w:sz w:val="16"/>
                <w:lang w:eastAsia="zh-CN"/>
              </w:rPr>
              <w:t>CDN</w:t>
            </w:r>
            <w:r>
              <w:rPr>
                <w:sz w:val="16"/>
                <w:lang w:eastAsia="zh-CN"/>
              </w:rPr>
              <w:t>、代理和动态图更新会影响图结构。</w:t>
            </w:r>
          </w:p>
        </w:tc>
      </w:tr>
    </w:tbl>
    <w:p w14:paraId="213CDF8A" w14:textId="77777777" w:rsidR="00667553" w:rsidRDefault="00667553">
      <w:pPr>
        <w:spacing w:after="80"/>
        <w:rPr>
          <w:lang w:eastAsia="zh-CN"/>
        </w:rPr>
      </w:pPr>
    </w:p>
    <w:p w14:paraId="375884D4" w14:textId="77777777" w:rsidR="00667553" w:rsidRDefault="00000000">
      <w:pPr>
        <w:pStyle w:val="21"/>
        <w:spacing w:before="120" w:after="120"/>
        <w:rPr>
          <w:lang w:eastAsia="zh-CN"/>
        </w:rPr>
      </w:pPr>
      <w:r>
        <w:rPr>
          <w:rFonts w:ascii="Times New Roman" w:eastAsia="Noto Sans CJK SC" w:hAnsi="Times New Roman"/>
          <w:lang w:eastAsia="zh-CN"/>
        </w:rPr>
        <w:t xml:space="preserve">4.2 </w:t>
      </w:r>
      <w:r>
        <w:rPr>
          <w:rFonts w:ascii="Times New Roman" w:eastAsia="Noto Sans CJK SC" w:hAnsi="Times New Roman"/>
          <w:lang w:eastAsia="zh-CN"/>
        </w:rPr>
        <w:t>模态编码器</w:t>
      </w:r>
    </w:p>
    <w:p w14:paraId="59EC8EBB" w14:textId="77777777" w:rsidR="00667553" w:rsidRDefault="00000000">
      <w:pPr>
        <w:ind w:firstLine="420"/>
        <w:rPr>
          <w:lang w:eastAsia="zh-CN"/>
        </w:rPr>
      </w:pPr>
      <w:r>
        <w:rPr>
          <w:lang w:eastAsia="zh-CN"/>
        </w:rPr>
        <w:t>每个模态采用独立编码器</w:t>
      </w:r>
      <w:r>
        <w:rPr>
          <w:lang w:eastAsia="zh-CN"/>
        </w:rPr>
        <w:t xml:space="preserve"> f_m(·)</w:t>
      </w:r>
      <w:r>
        <w:rPr>
          <w:lang w:eastAsia="zh-CN"/>
        </w:rPr>
        <w:t>。流统计分支使用轻量</w:t>
      </w:r>
      <w:r>
        <w:rPr>
          <w:lang w:eastAsia="zh-CN"/>
        </w:rPr>
        <w:t xml:space="preserve"> MLP</w:t>
      </w:r>
      <w:r>
        <w:rPr>
          <w:lang w:eastAsia="zh-CN"/>
        </w:rPr>
        <w:t>；包序列分支使用</w:t>
      </w:r>
      <w:r>
        <w:rPr>
          <w:lang w:eastAsia="zh-CN"/>
        </w:rPr>
        <w:t xml:space="preserve"> 1-2 </w:t>
      </w:r>
      <w:r>
        <w:rPr>
          <w:lang w:eastAsia="zh-CN"/>
        </w:rPr>
        <w:t>层</w:t>
      </w:r>
      <w:r>
        <w:rPr>
          <w:lang w:eastAsia="zh-CN"/>
        </w:rPr>
        <w:t xml:space="preserve"> Temporal Transformer </w:t>
      </w:r>
      <w:r>
        <w:rPr>
          <w:lang w:eastAsia="zh-CN"/>
        </w:rPr>
        <w:t>或</w:t>
      </w:r>
      <w:r>
        <w:rPr>
          <w:lang w:eastAsia="zh-CN"/>
        </w:rPr>
        <w:t xml:space="preserve"> BiGRU</w:t>
      </w:r>
      <w:r>
        <w:rPr>
          <w:lang w:eastAsia="zh-CN"/>
        </w:rPr>
        <w:t>，以捕获方向、长度和</w:t>
      </w:r>
      <w:r>
        <w:rPr>
          <w:lang w:eastAsia="zh-CN"/>
        </w:rPr>
        <w:t xml:space="preserve"> IAT </w:t>
      </w:r>
      <w:r>
        <w:rPr>
          <w:lang w:eastAsia="zh-CN"/>
        </w:rPr>
        <w:t>的短程依赖；字节分支使用</w:t>
      </w:r>
      <w:r>
        <w:rPr>
          <w:lang w:eastAsia="zh-CN"/>
        </w:rPr>
        <w:t xml:space="preserve"> 1D-CNN </w:t>
      </w:r>
      <w:r>
        <w:rPr>
          <w:lang w:eastAsia="zh-CN"/>
        </w:rPr>
        <w:t>或</w:t>
      </w:r>
      <w:r>
        <w:rPr>
          <w:lang w:eastAsia="zh-CN"/>
        </w:rPr>
        <w:t xml:space="preserve"> Byte-Transformer</w:t>
      </w:r>
      <w:r>
        <w:rPr>
          <w:lang w:eastAsia="zh-CN"/>
        </w:rPr>
        <w:t>；协议元数据分支使用类别嵌入与</w:t>
      </w:r>
      <w:r>
        <w:rPr>
          <w:lang w:eastAsia="zh-CN"/>
        </w:rPr>
        <w:t xml:space="preserve"> MLP </w:t>
      </w:r>
      <w:r>
        <w:rPr>
          <w:lang w:eastAsia="zh-CN"/>
        </w:rPr>
        <w:t>组合；图分支使用</w:t>
      </w:r>
      <w:r>
        <w:rPr>
          <w:lang w:eastAsia="zh-CN"/>
        </w:rPr>
        <w:t xml:space="preserve"> GraphSAGE </w:t>
      </w:r>
      <w:r>
        <w:rPr>
          <w:lang w:eastAsia="zh-CN"/>
        </w:rPr>
        <w:t>或轻量</w:t>
      </w:r>
      <w:r>
        <w:rPr>
          <w:lang w:eastAsia="zh-CN"/>
        </w:rPr>
        <w:t xml:space="preserve"> GAT</w:t>
      </w:r>
      <w:r>
        <w:rPr>
          <w:lang w:eastAsia="zh-CN"/>
        </w:rPr>
        <w:t>。所有分支输出被投影到统一维度</w:t>
      </w:r>
      <w:r>
        <w:rPr>
          <w:lang w:eastAsia="zh-CN"/>
        </w:rPr>
        <w:t xml:space="preserve"> d</w:t>
      </w:r>
      <w:r>
        <w:rPr>
          <w:lang w:eastAsia="zh-CN"/>
        </w:rPr>
        <w:t>，得到</w:t>
      </w:r>
      <w:r>
        <w:rPr>
          <w:lang w:eastAsia="zh-CN"/>
        </w:rPr>
        <w:t xml:space="preserve"> h_i^m = P_m f_m(x_i^m)</w:t>
      </w:r>
      <w:r>
        <w:rPr>
          <w:lang w:eastAsia="zh-CN"/>
        </w:rPr>
        <w:t>。</w:t>
      </w:r>
    </w:p>
    <w:p w14:paraId="632C9457" w14:textId="77777777" w:rsidR="00667553" w:rsidRDefault="00000000">
      <w:pPr>
        <w:ind w:firstLine="420"/>
        <w:rPr>
          <w:lang w:eastAsia="zh-CN"/>
        </w:rPr>
      </w:pPr>
      <w:r>
        <w:rPr>
          <w:lang w:eastAsia="zh-CN"/>
        </w:rPr>
        <w:t>编码器选择应遵循</w:t>
      </w:r>
      <w:r>
        <w:rPr>
          <w:lang w:eastAsia="zh-CN"/>
        </w:rPr>
        <w:t>“</w:t>
      </w:r>
      <w:r>
        <w:rPr>
          <w:lang w:eastAsia="zh-CN"/>
        </w:rPr>
        <w:t>可替换、可消融、可部署</w:t>
      </w:r>
      <w:r>
        <w:rPr>
          <w:lang w:eastAsia="zh-CN"/>
        </w:rPr>
        <w:t>”</w:t>
      </w:r>
      <w:r>
        <w:rPr>
          <w:lang w:eastAsia="zh-CN"/>
        </w:rPr>
        <w:t>的原则。若有充足未标注流量，可以用</w:t>
      </w:r>
      <w:r>
        <w:rPr>
          <w:lang w:eastAsia="zh-CN"/>
        </w:rPr>
        <w:t xml:space="preserve"> ET-BERT</w:t>
      </w:r>
      <w:r>
        <w:rPr>
          <w:lang w:eastAsia="zh-CN"/>
        </w:rPr>
        <w:t>、</w:t>
      </w:r>
      <w:r>
        <w:rPr>
          <w:lang w:eastAsia="zh-CN"/>
        </w:rPr>
        <w:t>YaTC</w:t>
      </w:r>
      <w:r>
        <w:rPr>
          <w:lang w:eastAsia="zh-CN"/>
        </w:rPr>
        <w:t>、</w:t>
      </w:r>
      <w:r>
        <w:rPr>
          <w:lang w:eastAsia="zh-CN"/>
        </w:rPr>
        <w:t xml:space="preserve">TrafficLLM </w:t>
      </w:r>
      <w:r>
        <w:rPr>
          <w:lang w:eastAsia="zh-CN"/>
        </w:rPr>
        <w:t>或</w:t>
      </w:r>
      <w:r>
        <w:rPr>
          <w:lang w:eastAsia="zh-CN"/>
        </w:rPr>
        <w:t xml:space="preserve"> TACO </w:t>
      </w:r>
      <w:r>
        <w:rPr>
          <w:lang w:eastAsia="zh-CN"/>
        </w:rPr>
        <w:t>类预训练编码器替换包序列</w:t>
      </w:r>
      <w:r>
        <w:rPr>
          <w:lang w:eastAsia="zh-CN"/>
        </w:rPr>
        <w:t>/</w:t>
      </w:r>
      <w:r>
        <w:rPr>
          <w:lang w:eastAsia="zh-CN"/>
        </w:rPr>
        <w:t>字节分支；若部署资源受限，可以用</w:t>
      </w:r>
      <w:r>
        <w:rPr>
          <w:lang w:eastAsia="zh-CN"/>
        </w:rPr>
        <w:t xml:space="preserve"> CNN/GRU </w:t>
      </w:r>
      <w:r>
        <w:rPr>
          <w:lang w:eastAsia="zh-CN"/>
        </w:rPr>
        <w:t>或轻量</w:t>
      </w:r>
      <w:r>
        <w:rPr>
          <w:lang w:eastAsia="zh-CN"/>
        </w:rPr>
        <w:t xml:space="preserve"> MLP </w:t>
      </w:r>
      <w:r>
        <w:rPr>
          <w:lang w:eastAsia="zh-CN"/>
        </w:rPr>
        <w:t>替换</w:t>
      </w:r>
      <w:r>
        <w:rPr>
          <w:lang w:eastAsia="zh-CN"/>
        </w:rPr>
        <w:t xml:space="preserve"> Transformer</w:t>
      </w:r>
      <w:r>
        <w:rPr>
          <w:lang w:eastAsia="zh-CN"/>
        </w:rPr>
        <w:t>，并在实验中报告时延和吞吐差异。</w:t>
      </w:r>
    </w:p>
    <w:p w14:paraId="4043C9D6" w14:textId="77777777" w:rsidR="00667553" w:rsidRDefault="00000000">
      <w:pPr>
        <w:pStyle w:val="21"/>
        <w:spacing w:before="120" w:after="120"/>
        <w:rPr>
          <w:lang w:eastAsia="zh-CN"/>
        </w:rPr>
      </w:pPr>
      <w:r>
        <w:rPr>
          <w:rFonts w:ascii="Times New Roman" w:eastAsia="Noto Sans CJK SC" w:hAnsi="Times New Roman"/>
          <w:lang w:eastAsia="zh-CN"/>
        </w:rPr>
        <w:t xml:space="preserve">4.3 </w:t>
      </w:r>
      <w:r>
        <w:rPr>
          <w:rFonts w:ascii="Times New Roman" w:eastAsia="Noto Sans CJK SC" w:hAnsi="Times New Roman"/>
          <w:lang w:eastAsia="zh-CN"/>
        </w:rPr>
        <w:t>模态质量感知的门控中层融合</w:t>
      </w:r>
    </w:p>
    <w:p w14:paraId="03A2F6BB" w14:textId="77777777" w:rsidR="00667553" w:rsidRDefault="00000000">
      <w:pPr>
        <w:ind w:firstLine="420"/>
        <w:rPr>
          <w:lang w:eastAsia="zh-CN"/>
        </w:rPr>
      </w:pPr>
      <w:r>
        <w:rPr>
          <w:lang w:eastAsia="zh-CN"/>
        </w:rPr>
        <w:t>设每个模态对应质量向量</w:t>
      </w:r>
      <w:r>
        <w:rPr>
          <w:lang w:eastAsia="zh-CN"/>
        </w:rPr>
        <w:t xml:space="preserve"> q_i^m</w:t>
      </w:r>
      <w:r>
        <w:rPr>
          <w:lang w:eastAsia="zh-CN"/>
        </w:rPr>
        <w:t>，包括是否缺失、有效包数、是否截断、握手字段可见率、标准化后漂移分数、图邻居数等。融合权重由以下形式计算：</w:t>
      </w:r>
    </w:p>
    <w:p w14:paraId="1DE00B33" w14:textId="77777777" w:rsidR="00667553" w:rsidRDefault="00000000">
      <w:r>
        <w:t>α_i^m = softmax_m( v^T tanh(W_h h_i^m + W_q q_i^m + b) ),    z_i = Σ_m α_i^m h_i^m</w:t>
      </w:r>
    </w:p>
    <w:p w14:paraId="371A5DE6" w14:textId="77777777" w:rsidR="00667553" w:rsidRDefault="00000000">
      <w:pPr>
        <w:ind w:firstLine="420"/>
        <w:rPr>
          <w:lang w:eastAsia="zh-CN"/>
        </w:rPr>
      </w:pPr>
      <w:r>
        <w:rPr>
          <w:lang w:eastAsia="zh-CN"/>
        </w:rPr>
        <w:t>其中</w:t>
      </w:r>
      <w:r>
        <w:rPr>
          <w:lang w:eastAsia="zh-CN"/>
        </w:rPr>
        <w:t xml:space="preserve"> </w:t>
      </w:r>
      <w:r>
        <w:t>α</w:t>
      </w:r>
      <w:r>
        <w:rPr>
          <w:lang w:eastAsia="zh-CN"/>
        </w:rPr>
        <w:t xml:space="preserve">_i^m </w:t>
      </w:r>
      <w:r>
        <w:rPr>
          <w:lang w:eastAsia="zh-CN"/>
        </w:rPr>
        <w:t>表示第</w:t>
      </w:r>
      <w:r>
        <w:rPr>
          <w:lang w:eastAsia="zh-CN"/>
        </w:rPr>
        <w:t xml:space="preserve"> m </w:t>
      </w:r>
      <w:r>
        <w:rPr>
          <w:lang w:eastAsia="zh-CN"/>
        </w:rPr>
        <w:t>个模态对样本</w:t>
      </w:r>
      <w:r>
        <w:rPr>
          <w:lang w:eastAsia="zh-CN"/>
        </w:rPr>
        <w:t xml:space="preserve"> i </w:t>
      </w:r>
      <w:r>
        <w:rPr>
          <w:lang w:eastAsia="zh-CN"/>
        </w:rPr>
        <w:t>的贡献权重，</w:t>
      </w:r>
      <w:r>
        <w:rPr>
          <w:lang w:eastAsia="zh-CN"/>
        </w:rPr>
        <w:t xml:space="preserve">z_i </w:t>
      </w:r>
      <w:r>
        <w:rPr>
          <w:lang w:eastAsia="zh-CN"/>
        </w:rPr>
        <w:t>为融合后的流量表示。若某模态缺失，则其</w:t>
      </w:r>
      <w:r>
        <w:rPr>
          <w:lang w:eastAsia="zh-CN"/>
        </w:rPr>
        <w:t xml:space="preserve"> mask </w:t>
      </w:r>
      <w:r>
        <w:rPr>
          <w:lang w:eastAsia="zh-CN"/>
        </w:rPr>
        <w:t>使权重趋近于</w:t>
      </w:r>
      <w:r>
        <w:rPr>
          <w:lang w:eastAsia="zh-CN"/>
        </w:rPr>
        <w:t xml:space="preserve"> 0</w:t>
      </w:r>
      <w:r>
        <w:rPr>
          <w:lang w:eastAsia="zh-CN"/>
        </w:rPr>
        <w:t>；若某模态可见但质量低，则由质量向量自动降低贡献。与简单拼接相比，该方式能够在</w:t>
      </w:r>
      <w:r>
        <w:rPr>
          <w:lang w:eastAsia="zh-CN"/>
        </w:rPr>
        <w:t xml:space="preserve"> QUIC </w:t>
      </w:r>
      <w:r>
        <w:rPr>
          <w:lang w:eastAsia="zh-CN"/>
        </w:rPr>
        <w:t>握手可见性下降、字节序列截断或图结构不完整时保持鲁棒。</w:t>
      </w:r>
    </w:p>
    <w:p w14:paraId="09910724" w14:textId="77777777" w:rsidR="00667553" w:rsidRDefault="00000000">
      <w:pPr>
        <w:pStyle w:val="21"/>
        <w:spacing w:before="120" w:after="120"/>
        <w:rPr>
          <w:lang w:eastAsia="zh-CN"/>
        </w:rPr>
      </w:pPr>
      <w:r>
        <w:rPr>
          <w:rFonts w:ascii="Times New Roman" w:eastAsia="Noto Sans CJK SC" w:hAnsi="Times New Roman"/>
          <w:lang w:eastAsia="zh-CN"/>
        </w:rPr>
        <w:t xml:space="preserve">4.4 </w:t>
      </w:r>
      <w:r>
        <w:rPr>
          <w:rFonts w:ascii="Times New Roman" w:eastAsia="Noto Sans CJK SC" w:hAnsi="Times New Roman"/>
          <w:lang w:eastAsia="zh-CN"/>
        </w:rPr>
        <w:t>表征学习与训练目标</w:t>
      </w:r>
    </w:p>
    <w:p w14:paraId="1BCBA79A" w14:textId="77777777" w:rsidR="00667553" w:rsidRDefault="00000000">
      <w:pPr>
        <w:ind w:firstLine="420"/>
        <w:rPr>
          <w:lang w:eastAsia="zh-CN"/>
        </w:rPr>
      </w:pPr>
      <w:r>
        <w:rPr>
          <w:lang w:eastAsia="zh-CN"/>
        </w:rPr>
        <w:t>训练目标由已知类交叉熵、监督对比损失、类别中心约束、代理未知暴露和可靠性正则组成：</w:t>
      </w:r>
    </w:p>
    <w:p w14:paraId="6EE98946" w14:textId="77777777" w:rsidR="00667553" w:rsidRDefault="00000000">
      <w:r>
        <w:t>L = L_CE + λ_s L_SupCon + λ_c L_center + λ_oe L_OE + λ_r L_reliability</w:t>
      </w:r>
    </w:p>
    <w:p w14:paraId="10442377" w14:textId="77777777" w:rsidR="00667553" w:rsidRDefault="00000000">
      <w:pPr>
        <w:ind w:firstLine="420"/>
        <w:rPr>
          <w:lang w:eastAsia="zh-CN"/>
        </w:rPr>
      </w:pPr>
      <w:r>
        <w:rPr>
          <w:lang w:eastAsia="zh-CN"/>
        </w:rPr>
        <w:t>其中</w:t>
      </w:r>
      <w:r>
        <w:rPr>
          <w:lang w:eastAsia="zh-CN"/>
        </w:rPr>
        <w:t xml:space="preserve"> L_CE </w:t>
      </w:r>
      <w:r>
        <w:rPr>
          <w:lang w:eastAsia="zh-CN"/>
        </w:rPr>
        <w:t>保证已知类分类能力；</w:t>
      </w:r>
      <w:r>
        <w:rPr>
          <w:lang w:eastAsia="zh-CN"/>
        </w:rPr>
        <w:t xml:space="preserve">L_SupCon </w:t>
      </w:r>
      <w:r>
        <w:rPr>
          <w:lang w:eastAsia="zh-CN"/>
        </w:rPr>
        <w:t>拉近同类样本并拉远异类样本，使深层表征更适合</w:t>
      </w:r>
      <w:r>
        <w:rPr>
          <w:lang w:eastAsia="zh-CN"/>
        </w:rPr>
        <w:t xml:space="preserve"> Mahalanobis </w:t>
      </w:r>
      <w:r>
        <w:rPr>
          <w:lang w:eastAsia="zh-CN"/>
        </w:rPr>
        <w:t>距离与</w:t>
      </w:r>
      <w:r>
        <w:rPr>
          <w:lang w:eastAsia="zh-CN"/>
        </w:rPr>
        <w:t xml:space="preserve"> OpenMax </w:t>
      </w:r>
      <w:r>
        <w:rPr>
          <w:lang w:eastAsia="zh-CN"/>
        </w:rPr>
        <w:t>尾部拟合；</w:t>
      </w:r>
      <w:r>
        <w:rPr>
          <w:lang w:eastAsia="zh-CN"/>
        </w:rPr>
        <w:t xml:space="preserve">L_center </w:t>
      </w:r>
      <w:r>
        <w:rPr>
          <w:lang w:eastAsia="zh-CN"/>
        </w:rPr>
        <w:t>约束类内紧致性，降低未知样本落入已知类边界的概率；</w:t>
      </w:r>
      <w:r>
        <w:rPr>
          <w:lang w:eastAsia="zh-CN"/>
        </w:rPr>
        <w:t xml:space="preserve">L_OE </w:t>
      </w:r>
      <w:r>
        <w:rPr>
          <w:lang w:eastAsia="zh-CN"/>
        </w:rPr>
        <w:t>使用代理未知样本（例如留出部分类别、</w:t>
      </w:r>
      <w:r>
        <w:rPr>
          <w:lang w:eastAsia="zh-CN"/>
        </w:rPr>
        <w:t xml:space="preserve">MAWI </w:t>
      </w:r>
      <w:r>
        <w:rPr>
          <w:lang w:eastAsia="zh-CN"/>
        </w:rPr>
        <w:t>背景流量、非目标应用或强增强样本）训练模型输出高不确定度；</w:t>
      </w:r>
      <w:r>
        <w:rPr>
          <w:lang w:eastAsia="zh-CN"/>
        </w:rPr>
        <w:t xml:space="preserve">L_reliability </w:t>
      </w:r>
      <w:r>
        <w:rPr>
          <w:lang w:eastAsia="zh-CN"/>
        </w:rPr>
        <w:t>约束融合权重与模态质量的一致性，防止模型在缺失或低质量模态上产生过高依赖。</w:t>
      </w:r>
    </w:p>
    <w:p w14:paraId="21114866" w14:textId="77777777" w:rsidR="00667553" w:rsidRDefault="00000000">
      <w:pPr>
        <w:pStyle w:val="21"/>
        <w:spacing w:before="120" w:after="120"/>
        <w:rPr>
          <w:lang w:eastAsia="zh-CN"/>
        </w:rPr>
      </w:pPr>
      <w:r>
        <w:rPr>
          <w:rFonts w:ascii="Times New Roman" w:eastAsia="Noto Sans CJK SC" w:hAnsi="Times New Roman"/>
          <w:lang w:eastAsia="zh-CN"/>
        </w:rPr>
        <w:t xml:space="preserve">4.5 </w:t>
      </w:r>
      <w:r>
        <w:rPr>
          <w:rFonts w:ascii="Times New Roman" w:eastAsia="Noto Sans CJK SC" w:hAnsi="Times New Roman"/>
          <w:lang w:eastAsia="zh-CN"/>
        </w:rPr>
        <w:t>开放集联合判别与校准</w:t>
      </w:r>
    </w:p>
    <w:p w14:paraId="2F13456D" w14:textId="77777777" w:rsidR="00667553" w:rsidRDefault="00000000">
      <w:pPr>
        <w:ind w:firstLine="420"/>
        <w:rPr>
          <w:lang w:eastAsia="zh-CN"/>
        </w:rPr>
      </w:pPr>
      <w:r>
        <w:rPr>
          <w:lang w:eastAsia="zh-CN"/>
        </w:rPr>
        <w:t>判别层首先输出已知类</w:t>
      </w:r>
      <w:r>
        <w:rPr>
          <w:lang w:eastAsia="zh-CN"/>
        </w:rPr>
        <w:t xml:space="preserve"> logits g(z)</w:t>
      </w:r>
      <w:r>
        <w:rPr>
          <w:lang w:eastAsia="zh-CN"/>
        </w:rPr>
        <w:t>。温度缩放使用验证集最小化</w:t>
      </w:r>
      <w:r>
        <w:rPr>
          <w:lang w:eastAsia="zh-CN"/>
        </w:rPr>
        <w:t xml:space="preserve"> NLL </w:t>
      </w:r>
      <w:r>
        <w:rPr>
          <w:lang w:eastAsia="zh-CN"/>
        </w:rPr>
        <w:t>或</w:t>
      </w:r>
      <w:r>
        <w:rPr>
          <w:lang w:eastAsia="zh-CN"/>
        </w:rPr>
        <w:t xml:space="preserve"> ECE</w:t>
      </w:r>
      <w:r>
        <w:rPr>
          <w:lang w:eastAsia="zh-CN"/>
        </w:rPr>
        <w:t>，得到校准概率</w:t>
      </w:r>
      <w:r>
        <w:rPr>
          <w:lang w:eastAsia="zh-CN"/>
        </w:rPr>
        <w:t xml:space="preserve"> p_T(y|x)</w:t>
      </w:r>
      <w:r>
        <w:rPr>
          <w:lang w:eastAsia="zh-CN"/>
        </w:rPr>
        <w:t>。</w:t>
      </w:r>
      <w:r>
        <w:rPr>
          <w:lang w:eastAsia="zh-CN"/>
        </w:rPr>
        <w:t xml:space="preserve">Energy score </w:t>
      </w:r>
      <w:r>
        <w:rPr>
          <w:lang w:eastAsia="zh-CN"/>
        </w:rPr>
        <w:t>定义为：</w:t>
      </w:r>
    </w:p>
    <w:p w14:paraId="115B2E4F" w14:textId="77777777" w:rsidR="00667553" w:rsidRDefault="00000000">
      <w:pPr>
        <w:rPr>
          <w:lang w:eastAsia="zh-CN"/>
        </w:rPr>
      </w:pPr>
      <w:r>
        <w:rPr>
          <w:lang w:eastAsia="zh-CN"/>
        </w:rPr>
        <w:t xml:space="preserve">E_T(x) = -T · log </w:t>
      </w:r>
      <w:r>
        <w:t>Σ</w:t>
      </w:r>
      <w:r>
        <w:rPr>
          <w:lang w:eastAsia="zh-CN"/>
        </w:rPr>
        <w:t>_{k∈Y_K} exp(g_k(z)/T)</w:t>
      </w:r>
    </w:p>
    <w:p w14:paraId="720C39A7" w14:textId="77777777" w:rsidR="00667553" w:rsidRDefault="00000000">
      <w:pPr>
        <w:ind w:firstLine="420"/>
      </w:pPr>
      <w:r>
        <w:t xml:space="preserve">Mahalanobis </w:t>
      </w:r>
      <w:r>
        <w:t>分数使用训练集估计的类中心</w:t>
      </w:r>
      <w:r>
        <w:t xml:space="preserve"> μ_k </w:t>
      </w:r>
      <w:r>
        <w:t>与共享协方差</w:t>
      </w:r>
      <w:r>
        <w:t xml:space="preserve"> Σ</w:t>
      </w:r>
      <w:r>
        <w:t>：</w:t>
      </w:r>
    </w:p>
    <w:p w14:paraId="5A0CBB45" w14:textId="77777777" w:rsidR="00667553" w:rsidRDefault="00000000">
      <w:r>
        <w:lastRenderedPageBreak/>
        <w:t>D_M(x) = min_k (z - μ_k)^T Σ^{-1} (z - μ_k)</w:t>
      </w:r>
    </w:p>
    <w:p w14:paraId="35792CCB" w14:textId="77777777" w:rsidR="00667553" w:rsidRDefault="00000000">
      <w:pPr>
        <w:ind w:firstLine="420"/>
      </w:pPr>
      <w:r>
        <w:t xml:space="preserve">OpenMax </w:t>
      </w:r>
      <w:r>
        <w:t>风格尾部校准在每个已知类的深层激活距离上拟合</w:t>
      </w:r>
      <w:r>
        <w:t xml:space="preserve"> Weibull </w:t>
      </w:r>
      <w:r>
        <w:t>尾部分布，得到</w:t>
      </w:r>
      <w:r>
        <w:t xml:space="preserve"> unknown </w:t>
      </w:r>
      <w:r>
        <w:t>概率</w:t>
      </w:r>
      <w:r>
        <w:t xml:space="preserve"> p_OM(unknown|x)</w:t>
      </w:r>
      <w:r>
        <w:t>。最终未知分数为：</w:t>
      </w:r>
    </w:p>
    <w:p w14:paraId="04B842B7" w14:textId="77777777" w:rsidR="00667553" w:rsidRDefault="00000000">
      <w:r>
        <w:t>S_u(x) = w_E · norm(E_T(x)) + w_M · norm(D_M(x)) + w_O · p_OM(unknown|x) + w_C · (1 - max_k p_T(k|x))</w:t>
      </w:r>
    </w:p>
    <w:p w14:paraId="2BE4073A" w14:textId="77777777" w:rsidR="00667553" w:rsidRDefault="00000000">
      <w:pPr>
        <w:ind w:firstLine="420"/>
        <w:rPr>
          <w:lang w:eastAsia="zh-CN"/>
        </w:rPr>
      </w:pPr>
      <w:r>
        <w:rPr>
          <w:lang w:eastAsia="zh-CN"/>
        </w:rPr>
        <w:t>权重</w:t>
      </w:r>
      <w:r>
        <w:rPr>
          <w:lang w:eastAsia="zh-CN"/>
        </w:rPr>
        <w:t xml:space="preserve"> w </w:t>
      </w:r>
      <w:r>
        <w:rPr>
          <w:lang w:eastAsia="zh-CN"/>
        </w:rPr>
        <w:t>与阈值</w:t>
      </w:r>
      <w:r>
        <w:rPr>
          <w:lang w:eastAsia="zh-CN"/>
        </w:rPr>
        <w:t xml:space="preserve"> </w:t>
      </w:r>
      <w:r>
        <w:t>τ</w:t>
      </w:r>
      <w:r>
        <w:rPr>
          <w:lang w:eastAsia="zh-CN"/>
        </w:rPr>
        <w:t xml:space="preserve"> </w:t>
      </w:r>
      <w:r>
        <w:rPr>
          <w:lang w:eastAsia="zh-CN"/>
        </w:rPr>
        <w:t>由验证集或代理开放集验证协议选择。实践中可设置两级策略：当</w:t>
      </w:r>
      <w:r>
        <w:rPr>
          <w:lang w:eastAsia="zh-CN"/>
        </w:rPr>
        <w:t xml:space="preserve"> S_u(x) ≥ </w:t>
      </w:r>
      <w:r>
        <w:t>τ</w:t>
      </w:r>
      <w:r>
        <w:rPr>
          <w:lang w:eastAsia="zh-CN"/>
        </w:rPr>
        <w:t xml:space="preserve">_high </w:t>
      </w:r>
      <w:r>
        <w:rPr>
          <w:lang w:eastAsia="zh-CN"/>
        </w:rPr>
        <w:t>时直接输出</w:t>
      </w:r>
      <w:r>
        <w:rPr>
          <w:lang w:eastAsia="zh-CN"/>
        </w:rPr>
        <w:t xml:space="preserve"> unknown</w:t>
      </w:r>
      <w:r>
        <w:rPr>
          <w:lang w:eastAsia="zh-CN"/>
        </w:rPr>
        <w:t>；当</w:t>
      </w:r>
      <w:r>
        <w:rPr>
          <w:lang w:eastAsia="zh-CN"/>
        </w:rPr>
        <w:t xml:space="preserve"> </w:t>
      </w:r>
      <w:r>
        <w:t>τ</w:t>
      </w:r>
      <w:r>
        <w:rPr>
          <w:lang w:eastAsia="zh-CN"/>
        </w:rPr>
        <w:t xml:space="preserve">_low ≤ S_u(x) &lt; </w:t>
      </w:r>
      <w:r>
        <w:t>τ</w:t>
      </w:r>
      <w:r>
        <w:rPr>
          <w:lang w:eastAsia="zh-CN"/>
        </w:rPr>
        <w:t xml:space="preserve">_high </w:t>
      </w:r>
      <w:r>
        <w:rPr>
          <w:lang w:eastAsia="zh-CN"/>
        </w:rPr>
        <w:t>时输出</w:t>
      </w:r>
      <w:r>
        <w:rPr>
          <w:lang w:eastAsia="zh-CN"/>
        </w:rPr>
        <w:t>“</w:t>
      </w:r>
      <w:r>
        <w:rPr>
          <w:lang w:eastAsia="zh-CN"/>
        </w:rPr>
        <w:t>低置信待复核</w:t>
      </w:r>
      <w:r>
        <w:rPr>
          <w:lang w:eastAsia="zh-CN"/>
        </w:rPr>
        <w:t>”</w:t>
      </w:r>
      <w:r>
        <w:rPr>
          <w:lang w:eastAsia="zh-CN"/>
        </w:rPr>
        <w:t>；当</w:t>
      </w:r>
      <w:r>
        <w:rPr>
          <w:lang w:eastAsia="zh-CN"/>
        </w:rPr>
        <w:t xml:space="preserve"> S_u(x) &lt; </w:t>
      </w:r>
      <w:r>
        <w:t>τ</w:t>
      </w:r>
      <w:r>
        <w:rPr>
          <w:lang w:eastAsia="zh-CN"/>
        </w:rPr>
        <w:t xml:space="preserve">_low </w:t>
      </w:r>
      <w:r>
        <w:rPr>
          <w:lang w:eastAsia="zh-CN"/>
        </w:rPr>
        <w:t>时输出已知类及校准置信度。这样比单一硬阈值更符合安全运营流程。</w:t>
      </w:r>
    </w:p>
    <w:p w14:paraId="65F5FE01" w14:textId="77777777" w:rsidR="00667553" w:rsidRDefault="00000000">
      <w:pPr>
        <w:pStyle w:val="21"/>
        <w:spacing w:before="120" w:after="120"/>
        <w:rPr>
          <w:lang w:eastAsia="zh-CN"/>
        </w:rPr>
      </w:pPr>
      <w:r>
        <w:rPr>
          <w:rFonts w:ascii="Times New Roman" w:eastAsia="Noto Sans CJK SC" w:hAnsi="Times New Roman"/>
          <w:lang w:eastAsia="zh-CN"/>
        </w:rPr>
        <w:t xml:space="preserve">4.6 </w:t>
      </w:r>
      <w:r>
        <w:rPr>
          <w:rFonts w:ascii="Times New Roman" w:eastAsia="Noto Sans CJK SC" w:hAnsi="Times New Roman"/>
          <w:lang w:eastAsia="zh-CN"/>
        </w:rPr>
        <w:t>推理流程</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80"/>
        <w:gridCol w:w="8391"/>
      </w:tblGrid>
      <w:tr w:rsidR="00667553" w14:paraId="740CC077" w14:textId="77777777">
        <w:trPr>
          <w:tblHeader/>
          <w:jc w:val="center"/>
        </w:trPr>
        <w:tc>
          <w:tcPr>
            <w:tcW w:w="680" w:type="dxa"/>
            <w:shd w:val="clear" w:color="auto" w:fill="D9EAF7"/>
            <w:vAlign w:val="center"/>
          </w:tcPr>
          <w:p w14:paraId="291E6693" w14:textId="77777777" w:rsidR="00667553" w:rsidRDefault="00000000">
            <w:pPr>
              <w:spacing w:after="0" w:line="252" w:lineRule="auto"/>
              <w:jc w:val="center"/>
            </w:pPr>
            <w:r>
              <w:rPr>
                <w:b/>
                <w:sz w:val="17"/>
              </w:rPr>
              <w:t>步骤</w:t>
            </w:r>
          </w:p>
        </w:tc>
        <w:tc>
          <w:tcPr>
            <w:tcW w:w="8391" w:type="dxa"/>
            <w:shd w:val="clear" w:color="auto" w:fill="D9EAF7"/>
            <w:vAlign w:val="center"/>
          </w:tcPr>
          <w:p w14:paraId="0E51D2B2" w14:textId="77777777" w:rsidR="00667553" w:rsidRDefault="00000000">
            <w:pPr>
              <w:spacing w:after="0" w:line="252" w:lineRule="auto"/>
              <w:jc w:val="center"/>
            </w:pPr>
            <w:r>
              <w:rPr>
                <w:b/>
                <w:sz w:val="17"/>
              </w:rPr>
              <w:t>推理操作</w:t>
            </w:r>
          </w:p>
        </w:tc>
      </w:tr>
      <w:tr w:rsidR="00667553" w14:paraId="41DA0ABA" w14:textId="77777777">
        <w:trPr>
          <w:jc w:val="center"/>
        </w:trPr>
        <w:tc>
          <w:tcPr>
            <w:tcW w:w="680" w:type="dxa"/>
            <w:vAlign w:val="center"/>
          </w:tcPr>
          <w:p w14:paraId="28409236" w14:textId="77777777" w:rsidR="00667553" w:rsidRDefault="00000000">
            <w:pPr>
              <w:spacing w:after="0" w:line="252" w:lineRule="auto"/>
            </w:pPr>
            <w:r>
              <w:rPr>
                <w:sz w:val="17"/>
              </w:rPr>
              <w:t>1</w:t>
            </w:r>
          </w:p>
        </w:tc>
        <w:tc>
          <w:tcPr>
            <w:tcW w:w="8391" w:type="dxa"/>
            <w:vAlign w:val="center"/>
          </w:tcPr>
          <w:p w14:paraId="5035FA8E" w14:textId="77777777" w:rsidR="00667553" w:rsidRDefault="00000000">
            <w:pPr>
              <w:spacing w:after="0" w:line="252" w:lineRule="auto"/>
              <w:rPr>
                <w:lang w:eastAsia="zh-CN"/>
              </w:rPr>
            </w:pPr>
            <w:r>
              <w:rPr>
                <w:sz w:val="17"/>
                <w:lang w:eastAsia="zh-CN"/>
              </w:rPr>
              <w:t>对输入</w:t>
            </w:r>
            <w:r>
              <w:rPr>
                <w:sz w:val="17"/>
                <w:lang w:eastAsia="zh-CN"/>
              </w:rPr>
              <w:t xml:space="preserve"> PCAP/flow </w:t>
            </w:r>
            <w:r>
              <w:rPr>
                <w:sz w:val="17"/>
                <w:lang w:eastAsia="zh-CN"/>
              </w:rPr>
              <w:t>划分会话并提取五类模态特征，生成缺失掩码和质量向量。</w:t>
            </w:r>
          </w:p>
        </w:tc>
      </w:tr>
      <w:tr w:rsidR="00667553" w14:paraId="262893CB" w14:textId="77777777">
        <w:trPr>
          <w:jc w:val="center"/>
        </w:trPr>
        <w:tc>
          <w:tcPr>
            <w:tcW w:w="680" w:type="dxa"/>
            <w:vAlign w:val="center"/>
          </w:tcPr>
          <w:p w14:paraId="64DA660C" w14:textId="77777777" w:rsidR="00667553" w:rsidRDefault="00000000">
            <w:pPr>
              <w:spacing w:after="0" w:line="252" w:lineRule="auto"/>
            </w:pPr>
            <w:r>
              <w:rPr>
                <w:sz w:val="17"/>
              </w:rPr>
              <w:t>2</w:t>
            </w:r>
          </w:p>
        </w:tc>
        <w:tc>
          <w:tcPr>
            <w:tcW w:w="8391" w:type="dxa"/>
            <w:vAlign w:val="center"/>
          </w:tcPr>
          <w:p w14:paraId="2989CA74" w14:textId="77777777" w:rsidR="00667553" w:rsidRDefault="00000000">
            <w:pPr>
              <w:spacing w:after="0" w:line="252" w:lineRule="auto"/>
            </w:pPr>
            <w:r>
              <w:rPr>
                <w:sz w:val="17"/>
              </w:rPr>
              <w:t>各模态编码器产生</w:t>
            </w:r>
            <w:r>
              <w:rPr>
                <w:sz w:val="17"/>
              </w:rPr>
              <w:t xml:space="preserve"> h^stat</w:t>
            </w:r>
            <w:r>
              <w:rPr>
                <w:sz w:val="17"/>
              </w:rPr>
              <w:t>、</w:t>
            </w:r>
            <w:r>
              <w:rPr>
                <w:sz w:val="17"/>
              </w:rPr>
              <w:t>h^seq</w:t>
            </w:r>
            <w:r>
              <w:rPr>
                <w:sz w:val="17"/>
              </w:rPr>
              <w:t>、</w:t>
            </w:r>
            <w:r>
              <w:rPr>
                <w:sz w:val="17"/>
              </w:rPr>
              <w:t>h^byte</w:t>
            </w:r>
            <w:r>
              <w:rPr>
                <w:sz w:val="17"/>
              </w:rPr>
              <w:t>、</w:t>
            </w:r>
            <w:r>
              <w:rPr>
                <w:sz w:val="17"/>
              </w:rPr>
              <w:t>h^proto</w:t>
            </w:r>
            <w:r>
              <w:rPr>
                <w:sz w:val="17"/>
              </w:rPr>
              <w:t>、</w:t>
            </w:r>
            <w:r>
              <w:rPr>
                <w:sz w:val="17"/>
              </w:rPr>
              <w:t>h^graph</w:t>
            </w:r>
            <w:r>
              <w:rPr>
                <w:sz w:val="17"/>
              </w:rPr>
              <w:t>。</w:t>
            </w:r>
          </w:p>
        </w:tc>
      </w:tr>
      <w:tr w:rsidR="00667553" w14:paraId="09BACE01" w14:textId="77777777">
        <w:trPr>
          <w:jc w:val="center"/>
        </w:trPr>
        <w:tc>
          <w:tcPr>
            <w:tcW w:w="680" w:type="dxa"/>
            <w:vAlign w:val="center"/>
          </w:tcPr>
          <w:p w14:paraId="7DBA8971" w14:textId="77777777" w:rsidR="00667553" w:rsidRDefault="00000000">
            <w:pPr>
              <w:spacing w:after="0" w:line="252" w:lineRule="auto"/>
            </w:pPr>
            <w:r>
              <w:rPr>
                <w:sz w:val="17"/>
              </w:rPr>
              <w:t>3</w:t>
            </w:r>
          </w:p>
        </w:tc>
        <w:tc>
          <w:tcPr>
            <w:tcW w:w="8391" w:type="dxa"/>
            <w:vAlign w:val="center"/>
          </w:tcPr>
          <w:p w14:paraId="7837A4D1" w14:textId="77777777" w:rsidR="00667553" w:rsidRDefault="00000000">
            <w:pPr>
              <w:spacing w:after="0" w:line="252" w:lineRule="auto"/>
              <w:rPr>
                <w:lang w:eastAsia="zh-CN"/>
              </w:rPr>
            </w:pPr>
            <w:r>
              <w:rPr>
                <w:sz w:val="17"/>
                <w:lang w:eastAsia="zh-CN"/>
              </w:rPr>
              <w:t>根据质量向量计算门控权重</w:t>
            </w:r>
            <w:r>
              <w:rPr>
                <w:sz w:val="17"/>
                <w:lang w:eastAsia="zh-CN"/>
              </w:rPr>
              <w:t xml:space="preserve"> </w:t>
            </w:r>
            <w:r>
              <w:rPr>
                <w:sz w:val="17"/>
              </w:rPr>
              <w:t>α</w:t>
            </w:r>
            <w:r>
              <w:rPr>
                <w:sz w:val="17"/>
                <w:lang w:eastAsia="zh-CN"/>
              </w:rPr>
              <w:t>，并融合得到</w:t>
            </w:r>
            <w:r>
              <w:rPr>
                <w:sz w:val="17"/>
                <w:lang w:eastAsia="zh-CN"/>
              </w:rPr>
              <w:t xml:space="preserve"> z</w:t>
            </w:r>
            <w:r>
              <w:rPr>
                <w:sz w:val="17"/>
                <w:lang w:eastAsia="zh-CN"/>
              </w:rPr>
              <w:t>。</w:t>
            </w:r>
          </w:p>
        </w:tc>
      </w:tr>
      <w:tr w:rsidR="00667553" w14:paraId="0C1A0AD9" w14:textId="77777777">
        <w:trPr>
          <w:jc w:val="center"/>
        </w:trPr>
        <w:tc>
          <w:tcPr>
            <w:tcW w:w="680" w:type="dxa"/>
            <w:vAlign w:val="center"/>
          </w:tcPr>
          <w:p w14:paraId="5E7DBB60" w14:textId="77777777" w:rsidR="00667553" w:rsidRDefault="00000000">
            <w:pPr>
              <w:spacing w:after="0" w:line="252" w:lineRule="auto"/>
            </w:pPr>
            <w:r>
              <w:rPr>
                <w:sz w:val="17"/>
              </w:rPr>
              <w:t>4</w:t>
            </w:r>
          </w:p>
        </w:tc>
        <w:tc>
          <w:tcPr>
            <w:tcW w:w="8391" w:type="dxa"/>
            <w:vAlign w:val="center"/>
          </w:tcPr>
          <w:p w14:paraId="188A48DD" w14:textId="77777777" w:rsidR="00667553" w:rsidRDefault="00000000">
            <w:pPr>
              <w:spacing w:after="0" w:line="252" w:lineRule="auto"/>
            </w:pPr>
            <w:r>
              <w:rPr>
                <w:sz w:val="17"/>
              </w:rPr>
              <w:t>分类头输出</w:t>
            </w:r>
            <w:r>
              <w:rPr>
                <w:sz w:val="17"/>
              </w:rPr>
              <w:t xml:space="preserve"> logits </w:t>
            </w:r>
            <w:r>
              <w:rPr>
                <w:sz w:val="17"/>
              </w:rPr>
              <w:t>与温度缩放概率</w:t>
            </w:r>
            <w:r>
              <w:rPr>
                <w:sz w:val="17"/>
              </w:rPr>
              <w:t xml:space="preserve"> p_T</w:t>
            </w:r>
            <w:r>
              <w:rPr>
                <w:sz w:val="17"/>
              </w:rPr>
              <w:t>；同时计算</w:t>
            </w:r>
            <w:r>
              <w:rPr>
                <w:sz w:val="17"/>
              </w:rPr>
              <w:t xml:space="preserve"> Energy</w:t>
            </w:r>
            <w:r>
              <w:rPr>
                <w:sz w:val="17"/>
              </w:rPr>
              <w:t>、</w:t>
            </w:r>
            <w:r>
              <w:rPr>
                <w:sz w:val="17"/>
              </w:rPr>
              <w:t xml:space="preserve">Mahalanobis </w:t>
            </w:r>
            <w:r>
              <w:rPr>
                <w:sz w:val="17"/>
              </w:rPr>
              <w:t>和</w:t>
            </w:r>
            <w:r>
              <w:rPr>
                <w:sz w:val="17"/>
              </w:rPr>
              <w:t xml:space="preserve"> OpenMax unknown</w:t>
            </w:r>
            <w:r>
              <w:rPr>
                <w:sz w:val="17"/>
              </w:rPr>
              <w:t>。</w:t>
            </w:r>
          </w:p>
        </w:tc>
      </w:tr>
      <w:tr w:rsidR="00667553" w14:paraId="4D7FE2A4" w14:textId="77777777">
        <w:trPr>
          <w:jc w:val="center"/>
        </w:trPr>
        <w:tc>
          <w:tcPr>
            <w:tcW w:w="680" w:type="dxa"/>
            <w:vAlign w:val="center"/>
          </w:tcPr>
          <w:p w14:paraId="5E1EE206" w14:textId="77777777" w:rsidR="00667553" w:rsidRDefault="00000000">
            <w:pPr>
              <w:spacing w:after="0" w:line="252" w:lineRule="auto"/>
            </w:pPr>
            <w:r>
              <w:rPr>
                <w:sz w:val="17"/>
              </w:rPr>
              <w:t>5</w:t>
            </w:r>
          </w:p>
        </w:tc>
        <w:tc>
          <w:tcPr>
            <w:tcW w:w="8391" w:type="dxa"/>
            <w:vAlign w:val="center"/>
          </w:tcPr>
          <w:p w14:paraId="61D1ED0C" w14:textId="77777777" w:rsidR="00667553" w:rsidRDefault="00000000">
            <w:pPr>
              <w:spacing w:after="0" w:line="252" w:lineRule="auto"/>
            </w:pPr>
            <w:r>
              <w:rPr>
                <w:sz w:val="17"/>
              </w:rPr>
              <w:t>组合得到</w:t>
            </w:r>
            <w:r>
              <w:rPr>
                <w:sz w:val="17"/>
              </w:rPr>
              <w:t xml:space="preserve"> S_u(x)</w:t>
            </w:r>
            <w:r>
              <w:rPr>
                <w:sz w:val="17"/>
              </w:rPr>
              <w:t>。若</w:t>
            </w:r>
            <w:r>
              <w:rPr>
                <w:sz w:val="17"/>
              </w:rPr>
              <w:t xml:space="preserve"> S_u(x) ≥ τ</w:t>
            </w:r>
            <w:r>
              <w:rPr>
                <w:sz w:val="17"/>
              </w:rPr>
              <w:t>，则拒识为</w:t>
            </w:r>
            <w:r>
              <w:rPr>
                <w:sz w:val="17"/>
              </w:rPr>
              <w:t xml:space="preserve"> unknown</w:t>
            </w:r>
            <w:r>
              <w:rPr>
                <w:sz w:val="17"/>
              </w:rPr>
              <w:t>；否则输出</w:t>
            </w:r>
            <w:r>
              <w:rPr>
                <w:sz w:val="17"/>
              </w:rPr>
              <w:t xml:space="preserve"> argmax p_T </w:t>
            </w:r>
            <w:r>
              <w:rPr>
                <w:sz w:val="17"/>
              </w:rPr>
              <w:t>作为已知类别。</w:t>
            </w:r>
          </w:p>
        </w:tc>
      </w:tr>
      <w:tr w:rsidR="00667553" w14:paraId="3A14FF81" w14:textId="77777777">
        <w:trPr>
          <w:jc w:val="center"/>
        </w:trPr>
        <w:tc>
          <w:tcPr>
            <w:tcW w:w="680" w:type="dxa"/>
            <w:vAlign w:val="center"/>
          </w:tcPr>
          <w:p w14:paraId="3E267C07" w14:textId="77777777" w:rsidR="00667553" w:rsidRDefault="00000000">
            <w:pPr>
              <w:spacing w:after="0" w:line="252" w:lineRule="auto"/>
            </w:pPr>
            <w:r>
              <w:rPr>
                <w:sz w:val="17"/>
              </w:rPr>
              <w:t>6</w:t>
            </w:r>
          </w:p>
        </w:tc>
        <w:tc>
          <w:tcPr>
            <w:tcW w:w="8391" w:type="dxa"/>
            <w:vAlign w:val="center"/>
          </w:tcPr>
          <w:p w14:paraId="6570F933" w14:textId="77777777" w:rsidR="00667553" w:rsidRDefault="00000000">
            <w:pPr>
              <w:spacing w:after="0" w:line="252" w:lineRule="auto"/>
              <w:rPr>
                <w:lang w:eastAsia="zh-CN"/>
              </w:rPr>
            </w:pPr>
            <w:r>
              <w:rPr>
                <w:sz w:val="17"/>
                <w:lang w:eastAsia="zh-CN"/>
              </w:rPr>
              <w:t>输出告警解释：主要贡献模态、未知分数、校准置信度、最近已知类中心距离和关键统计证据。</w:t>
            </w:r>
          </w:p>
        </w:tc>
      </w:tr>
    </w:tbl>
    <w:p w14:paraId="529AD9DE" w14:textId="77777777" w:rsidR="00667553" w:rsidRDefault="00667553">
      <w:pPr>
        <w:spacing w:after="80"/>
        <w:rPr>
          <w:lang w:eastAsia="zh-CN"/>
        </w:rPr>
      </w:pPr>
    </w:p>
    <w:p w14:paraId="19A509F8" w14:textId="77777777" w:rsidR="00667553" w:rsidRDefault="00000000">
      <w:pPr>
        <w:pStyle w:val="21"/>
        <w:spacing w:before="120" w:after="120"/>
        <w:rPr>
          <w:lang w:eastAsia="zh-CN"/>
        </w:rPr>
      </w:pPr>
      <w:r>
        <w:rPr>
          <w:rFonts w:ascii="Times New Roman" w:eastAsia="Noto Sans CJK SC" w:hAnsi="Times New Roman"/>
          <w:lang w:eastAsia="zh-CN"/>
        </w:rPr>
        <w:t xml:space="preserve">4.7 </w:t>
      </w:r>
      <w:r>
        <w:rPr>
          <w:rFonts w:ascii="Times New Roman" w:eastAsia="Noto Sans CJK SC" w:hAnsi="Times New Roman"/>
          <w:lang w:eastAsia="zh-CN"/>
        </w:rPr>
        <w:t>复杂度与部署说明</w:t>
      </w:r>
    </w:p>
    <w:p w14:paraId="6B7C2D48" w14:textId="77777777" w:rsidR="00667553" w:rsidRDefault="00000000">
      <w:pPr>
        <w:ind w:firstLine="420"/>
        <w:rPr>
          <w:lang w:eastAsia="zh-CN"/>
        </w:rPr>
      </w:pPr>
      <w:r>
        <w:rPr>
          <w:lang w:eastAsia="zh-CN"/>
        </w:rPr>
        <w:t xml:space="preserve">MOMOS-EMTD </w:t>
      </w:r>
      <w:r>
        <w:rPr>
          <w:lang w:eastAsia="zh-CN"/>
        </w:rPr>
        <w:t>的主要开销来自包序列</w:t>
      </w:r>
      <w:r>
        <w:rPr>
          <w:lang w:eastAsia="zh-CN"/>
        </w:rPr>
        <w:t>/</w:t>
      </w:r>
      <w:r>
        <w:rPr>
          <w:lang w:eastAsia="zh-CN"/>
        </w:rPr>
        <w:t>字节编码和图邻居采样。为适配在线部署，可提供三种配置：轻量版仅使用流统计、包序列和协议元数据；标准版加入早期字节分支；增强版加入图上下文和预训练编码器。论文实验应分别报告单流特征提取耗时、</w:t>
      </w:r>
      <w:r>
        <w:rPr>
          <w:lang w:eastAsia="zh-CN"/>
        </w:rPr>
        <w:t xml:space="preserve">GPU/CPU </w:t>
      </w:r>
      <w:r>
        <w:rPr>
          <w:lang w:eastAsia="zh-CN"/>
        </w:rPr>
        <w:t>推理时延、吞吐、显存</w:t>
      </w:r>
      <w:r>
        <w:rPr>
          <w:lang w:eastAsia="zh-CN"/>
        </w:rPr>
        <w:t>/</w:t>
      </w:r>
      <w:r>
        <w:rPr>
          <w:lang w:eastAsia="zh-CN"/>
        </w:rPr>
        <w:t>内存占用和模型参数量。安全场景下，模型可先以轻量版在线筛选，再对高风险或高未知性样本触发增强版二次分析。</w:t>
      </w:r>
    </w:p>
    <w:p w14:paraId="15E21A38" w14:textId="77777777" w:rsidR="00667553" w:rsidRDefault="00000000">
      <w:pPr>
        <w:pStyle w:val="1"/>
        <w:spacing w:before="200" w:after="120"/>
        <w:rPr>
          <w:lang w:eastAsia="zh-CN"/>
        </w:rPr>
      </w:pPr>
      <w:r>
        <w:rPr>
          <w:rFonts w:ascii="Times New Roman" w:eastAsia="Noto Sans CJK SC" w:hAnsi="Times New Roman"/>
          <w:lang w:eastAsia="zh-CN"/>
        </w:rPr>
        <w:t xml:space="preserve">5 </w:t>
      </w:r>
      <w:r>
        <w:rPr>
          <w:rFonts w:ascii="Times New Roman" w:eastAsia="Noto Sans CJK SC" w:hAnsi="Times New Roman"/>
          <w:lang w:eastAsia="zh-CN"/>
        </w:rPr>
        <w:t>实验设计</w:t>
      </w:r>
    </w:p>
    <w:p w14:paraId="1E14A1F3" w14:textId="77777777" w:rsidR="00667553" w:rsidRDefault="00000000">
      <w:pPr>
        <w:pStyle w:val="21"/>
        <w:spacing w:before="120" w:after="120"/>
        <w:rPr>
          <w:lang w:eastAsia="zh-CN"/>
        </w:rPr>
      </w:pPr>
      <w:r>
        <w:rPr>
          <w:rFonts w:ascii="Times New Roman" w:eastAsia="Noto Sans CJK SC" w:hAnsi="Times New Roman"/>
          <w:lang w:eastAsia="zh-CN"/>
        </w:rPr>
        <w:t xml:space="preserve">5.1 </w:t>
      </w:r>
      <w:r>
        <w:rPr>
          <w:rFonts w:ascii="Times New Roman" w:eastAsia="Noto Sans CJK SC" w:hAnsi="Times New Roman"/>
          <w:lang w:eastAsia="zh-CN"/>
        </w:rPr>
        <w:t>数据集与任务组合</w:t>
      </w:r>
    </w:p>
    <w:p w14:paraId="1895A552" w14:textId="77777777" w:rsidR="00667553" w:rsidRDefault="00000000">
      <w:pPr>
        <w:ind w:firstLine="420"/>
        <w:rPr>
          <w:lang w:eastAsia="zh-CN"/>
        </w:rPr>
      </w:pPr>
      <w:r>
        <w:rPr>
          <w:lang w:eastAsia="zh-CN"/>
        </w:rPr>
        <w:t>实验应覆盖</w:t>
      </w:r>
      <w:r>
        <w:rPr>
          <w:lang w:eastAsia="zh-CN"/>
        </w:rPr>
        <w:t xml:space="preserve"> IDS </w:t>
      </w:r>
      <w:r>
        <w:rPr>
          <w:lang w:eastAsia="zh-CN"/>
        </w:rPr>
        <w:t>恶意检测数据、经典加密流量数据、真实背景流量和现代</w:t>
      </w:r>
      <w:r>
        <w:rPr>
          <w:lang w:eastAsia="zh-CN"/>
        </w:rPr>
        <w:t xml:space="preserve"> QUIC/TLS </w:t>
      </w:r>
      <w:r>
        <w:rPr>
          <w:lang w:eastAsia="zh-CN"/>
        </w:rPr>
        <w:t>数据。由于不同数据集的标签粒度和采集条件不同，本文建议将它们分为三类使用：第一类用于训练和同数据集开放集评估；第二类用于跨数据集迁移；第三类作为背景</w:t>
      </w:r>
      <w:r>
        <w:rPr>
          <w:lang w:eastAsia="zh-CN"/>
        </w:rPr>
        <w:t xml:space="preserve">/OOD </w:t>
      </w:r>
      <w:r>
        <w:rPr>
          <w:lang w:eastAsia="zh-CN"/>
        </w:rPr>
        <w:t>或协议迁移评估。</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57"/>
        <w:gridCol w:w="1757"/>
        <w:gridCol w:w="2891"/>
        <w:gridCol w:w="2835"/>
      </w:tblGrid>
      <w:tr w:rsidR="00667553" w14:paraId="0E02CF7E" w14:textId="77777777">
        <w:trPr>
          <w:tblHeader/>
          <w:jc w:val="center"/>
        </w:trPr>
        <w:tc>
          <w:tcPr>
            <w:tcW w:w="1757" w:type="dxa"/>
            <w:shd w:val="clear" w:color="auto" w:fill="D9EAF7"/>
            <w:vAlign w:val="center"/>
          </w:tcPr>
          <w:p w14:paraId="3FF3FD8D" w14:textId="77777777" w:rsidR="00667553" w:rsidRDefault="00000000">
            <w:pPr>
              <w:spacing w:after="0" w:line="252" w:lineRule="auto"/>
              <w:jc w:val="center"/>
            </w:pPr>
            <w:r>
              <w:rPr>
                <w:b/>
                <w:sz w:val="16"/>
              </w:rPr>
              <w:t>数据集</w:t>
            </w:r>
          </w:p>
        </w:tc>
        <w:tc>
          <w:tcPr>
            <w:tcW w:w="1757" w:type="dxa"/>
            <w:shd w:val="clear" w:color="auto" w:fill="D9EAF7"/>
            <w:vAlign w:val="center"/>
          </w:tcPr>
          <w:p w14:paraId="0E52DDFF" w14:textId="77777777" w:rsidR="00667553" w:rsidRDefault="00000000">
            <w:pPr>
              <w:spacing w:after="0" w:line="252" w:lineRule="auto"/>
              <w:jc w:val="center"/>
            </w:pPr>
            <w:r>
              <w:rPr>
                <w:b/>
                <w:sz w:val="16"/>
              </w:rPr>
              <w:t>主要用途</w:t>
            </w:r>
          </w:p>
        </w:tc>
        <w:tc>
          <w:tcPr>
            <w:tcW w:w="2891" w:type="dxa"/>
            <w:shd w:val="clear" w:color="auto" w:fill="D9EAF7"/>
            <w:vAlign w:val="center"/>
          </w:tcPr>
          <w:p w14:paraId="1C1B35F6" w14:textId="77777777" w:rsidR="00667553" w:rsidRDefault="00000000">
            <w:pPr>
              <w:spacing w:after="0" w:line="252" w:lineRule="auto"/>
              <w:jc w:val="center"/>
            </w:pPr>
            <w:r>
              <w:rPr>
                <w:b/>
                <w:sz w:val="16"/>
              </w:rPr>
              <w:t>可用信息</w:t>
            </w:r>
          </w:p>
        </w:tc>
        <w:tc>
          <w:tcPr>
            <w:tcW w:w="2835" w:type="dxa"/>
            <w:shd w:val="clear" w:color="auto" w:fill="D9EAF7"/>
            <w:vAlign w:val="center"/>
          </w:tcPr>
          <w:p w14:paraId="5AF1EC4B" w14:textId="77777777" w:rsidR="00667553" w:rsidRDefault="00000000">
            <w:pPr>
              <w:spacing w:after="0" w:line="252" w:lineRule="auto"/>
              <w:jc w:val="center"/>
            </w:pPr>
            <w:r>
              <w:rPr>
                <w:b/>
                <w:sz w:val="16"/>
              </w:rPr>
              <w:t>本文使用建议</w:t>
            </w:r>
          </w:p>
        </w:tc>
      </w:tr>
      <w:tr w:rsidR="00667553" w14:paraId="64C4FCDC" w14:textId="77777777">
        <w:trPr>
          <w:jc w:val="center"/>
        </w:trPr>
        <w:tc>
          <w:tcPr>
            <w:tcW w:w="1757" w:type="dxa"/>
            <w:vAlign w:val="center"/>
          </w:tcPr>
          <w:p w14:paraId="1CDECAE0" w14:textId="77777777" w:rsidR="00667553" w:rsidRDefault="00000000">
            <w:pPr>
              <w:spacing w:after="0" w:line="252" w:lineRule="auto"/>
            </w:pPr>
            <w:r>
              <w:rPr>
                <w:sz w:val="16"/>
              </w:rPr>
              <w:t>CICIDS2017</w:t>
            </w:r>
          </w:p>
        </w:tc>
        <w:tc>
          <w:tcPr>
            <w:tcW w:w="1757" w:type="dxa"/>
            <w:vAlign w:val="center"/>
          </w:tcPr>
          <w:p w14:paraId="2A19AC66" w14:textId="77777777" w:rsidR="00667553" w:rsidRDefault="00000000">
            <w:pPr>
              <w:spacing w:after="0" w:line="252" w:lineRule="auto"/>
            </w:pPr>
            <w:r>
              <w:rPr>
                <w:sz w:val="16"/>
              </w:rPr>
              <w:t>流级</w:t>
            </w:r>
            <w:r>
              <w:rPr>
                <w:sz w:val="16"/>
              </w:rPr>
              <w:t xml:space="preserve"> IDS </w:t>
            </w:r>
            <w:r>
              <w:rPr>
                <w:sz w:val="16"/>
              </w:rPr>
              <w:t>基线</w:t>
            </w:r>
          </w:p>
        </w:tc>
        <w:tc>
          <w:tcPr>
            <w:tcW w:w="2891" w:type="dxa"/>
            <w:vAlign w:val="center"/>
          </w:tcPr>
          <w:p w14:paraId="35F7814C" w14:textId="77777777" w:rsidR="00667553" w:rsidRDefault="00000000">
            <w:pPr>
              <w:spacing w:after="0" w:line="252" w:lineRule="auto"/>
            </w:pPr>
            <w:r>
              <w:rPr>
                <w:sz w:val="16"/>
              </w:rPr>
              <w:t>PCAP</w:t>
            </w:r>
            <w:r>
              <w:rPr>
                <w:sz w:val="16"/>
              </w:rPr>
              <w:t>、</w:t>
            </w:r>
            <w:r>
              <w:rPr>
                <w:sz w:val="16"/>
              </w:rPr>
              <w:t>flow CSV</w:t>
            </w:r>
            <w:r>
              <w:rPr>
                <w:sz w:val="16"/>
              </w:rPr>
              <w:t>、常见攻击标签</w:t>
            </w:r>
          </w:p>
        </w:tc>
        <w:tc>
          <w:tcPr>
            <w:tcW w:w="2835" w:type="dxa"/>
            <w:vAlign w:val="center"/>
          </w:tcPr>
          <w:p w14:paraId="73281BF2" w14:textId="77777777" w:rsidR="00667553" w:rsidRDefault="00000000">
            <w:pPr>
              <w:spacing w:after="0" w:line="252" w:lineRule="auto"/>
              <w:rPr>
                <w:lang w:eastAsia="zh-CN"/>
              </w:rPr>
            </w:pPr>
            <w:r>
              <w:rPr>
                <w:sz w:val="16"/>
                <w:lang w:eastAsia="zh-CN"/>
              </w:rPr>
              <w:t>适合作为流统计和闭集</w:t>
            </w:r>
            <w:r>
              <w:rPr>
                <w:sz w:val="16"/>
                <w:lang w:eastAsia="zh-CN"/>
              </w:rPr>
              <w:t>/</w:t>
            </w:r>
            <w:r>
              <w:rPr>
                <w:sz w:val="16"/>
                <w:lang w:eastAsia="zh-CN"/>
              </w:rPr>
              <w:t>开放集基础实验。</w:t>
            </w:r>
          </w:p>
        </w:tc>
      </w:tr>
      <w:tr w:rsidR="00667553" w14:paraId="6967933B" w14:textId="77777777">
        <w:trPr>
          <w:jc w:val="center"/>
        </w:trPr>
        <w:tc>
          <w:tcPr>
            <w:tcW w:w="1757" w:type="dxa"/>
            <w:vAlign w:val="center"/>
          </w:tcPr>
          <w:p w14:paraId="74257E21" w14:textId="77777777" w:rsidR="00667553" w:rsidRDefault="00000000">
            <w:pPr>
              <w:spacing w:after="0" w:line="252" w:lineRule="auto"/>
            </w:pPr>
            <w:r>
              <w:rPr>
                <w:sz w:val="16"/>
              </w:rPr>
              <w:t>CSE-CIC-IDS2018</w:t>
            </w:r>
          </w:p>
        </w:tc>
        <w:tc>
          <w:tcPr>
            <w:tcW w:w="1757" w:type="dxa"/>
            <w:vAlign w:val="center"/>
          </w:tcPr>
          <w:p w14:paraId="5D649BA4" w14:textId="77777777" w:rsidR="00667553" w:rsidRDefault="00000000">
            <w:pPr>
              <w:spacing w:after="0" w:line="252" w:lineRule="auto"/>
            </w:pPr>
            <w:r>
              <w:rPr>
                <w:sz w:val="16"/>
              </w:rPr>
              <w:t>多场景入侵检测</w:t>
            </w:r>
          </w:p>
        </w:tc>
        <w:tc>
          <w:tcPr>
            <w:tcW w:w="2891" w:type="dxa"/>
            <w:vAlign w:val="center"/>
          </w:tcPr>
          <w:p w14:paraId="77B3D2E4" w14:textId="77777777" w:rsidR="00667553" w:rsidRDefault="00000000">
            <w:pPr>
              <w:spacing w:after="0" w:line="252" w:lineRule="auto"/>
              <w:rPr>
                <w:lang w:eastAsia="zh-CN"/>
              </w:rPr>
            </w:pPr>
            <w:r>
              <w:rPr>
                <w:sz w:val="16"/>
                <w:lang w:eastAsia="zh-CN"/>
              </w:rPr>
              <w:t xml:space="preserve">7 </w:t>
            </w:r>
            <w:r>
              <w:rPr>
                <w:sz w:val="16"/>
                <w:lang w:eastAsia="zh-CN"/>
              </w:rPr>
              <w:t>类攻击场景、系统日志、</w:t>
            </w:r>
            <w:r>
              <w:rPr>
                <w:sz w:val="16"/>
                <w:lang w:eastAsia="zh-CN"/>
              </w:rPr>
              <w:t xml:space="preserve">80 </w:t>
            </w:r>
            <w:r>
              <w:rPr>
                <w:sz w:val="16"/>
                <w:lang w:eastAsia="zh-CN"/>
              </w:rPr>
              <w:t>个流特征</w:t>
            </w:r>
          </w:p>
        </w:tc>
        <w:tc>
          <w:tcPr>
            <w:tcW w:w="2835" w:type="dxa"/>
            <w:vAlign w:val="center"/>
          </w:tcPr>
          <w:p w14:paraId="48AE7FBF" w14:textId="77777777" w:rsidR="00667553" w:rsidRDefault="00000000">
            <w:pPr>
              <w:spacing w:after="0" w:line="252" w:lineRule="auto"/>
              <w:rPr>
                <w:lang w:eastAsia="zh-CN"/>
              </w:rPr>
            </w:pPr>
            <w:r>
              <w:rPr>
                <w:sz w:val="16"/>
                <w:lang w:eastAsia="zh-CN"/>
              </w:rPr>
              <w:t>适合跨数据集和多源验证。</w:t>
            </w:r>
          </w:p>
        </w:tc>
      </w:tr>
      <w:tr w:rsidR="00667553" w14:paraId="027ED1EE" w14:textId="77777777">
        <w:trPr>
          <w:jc w:val="center"/>
        </w:trPr>
        <w:tc>
          <w:tcPr>
            <w:tcW w:w="1757" w:type="dxa"/>
            <w:vAlign w:val="center"/>
          </w:tcPr>
          <w:p w14:paraId="45883E43" w14:textId="77777777" w:rsidR="00667553" w:rsidRDefault="00000000">
            <w:pPr>
              <w:spacing w:after="0" w:line="252" w:lineRule="auto"/>
            </w:pPr>
            <w:r>
              <w:rPr>
                <w:sz w:val="16"/>
              </w:rPr>
              <w:t>UNSW-NB15</w:t>
            </w:r>
          </w:p>
        </w:tc>
        <w:tc>
          <w:tcPr>
            <w:tcW w:w="1757" w:type="dxa"/>
            <w:vAlign w:val="center"/>
          </w:tcPr>
          <w:p w14:paraId="16C96589" w14:textId="77777777" w:rsidR="00667553" w:rsidRDefault="00000000">
            <w:pPr>
              <w:spacing w:after="0" w:line="252" w:lineRule="auto"/>
            </w:pPr>
            <w:r>
              <w:rPr>
                <w:sz w:val="16"/>
              </w:rPr>
              <w:t>多攻击类型泛化</w:t>
            </w:r>
          </w:p>
        </w:tc>
        <w:tc>
          <w:tcPr>
            <w:tcW w:w="2891" w:type="dxa"/>
            <w:vAlign w:val="center"/>
          </w:tcPr>
          <w:p w14:paraId="47490067" w14:textId="77777777" w:rsidR="00667553" w:rsidRDefault="00000000">
            <w:pPr>
              <w:spacing w:after="0" w:line="252" w:lineRule="auto"/>
              <w:rPr>
                <w:lang w:eastAsia="zh-CN"/>
              </w:rPr>
            </w:pPr>
            <w:r>
              <w:rPr>
                <w:sz w:val="16"/>
                <w:lang w:eastAsia="zh-CN"/>
              </w:rPr>
              <w:t xml:space="preserve">100GB </w:t>
            </w:r>
            <w:r>
              <w:rPr>
                <w:sz w:val="16"/>
                <w:lang w:eastAsia="zh-CN"/>
              </w:rPr>
              <w:t>原始流量、</w:t>
            </w:r>
            <w:r>
              <w:rPr>
                <w:sz w:val="16"/>
                <w:lang w:eastAsia="zh-CN"/>
              </w:rPr>
              <w:t xml:space="preserve">9 </w:t>
            </w:r>
            <w:r>
              <w:rPr>
                <w:sz w:val="16"/>
                <w:lang w:eastAsia="zh-CN"/>
              </w:rPr>
              <w:t>类攻击</w:t>
            </w:r>
          </w:p>
        </w:tc>
        <w:tc>
          <w:tcPr>
            <w:tcW w:w="2835" w:type="dxa"/>
            <w:vAlign w:val="center"/>
          </w:tcPr>
          <w:p w14:paraId="56A13BC5" w14:textId="77777777" w:rsidR="00667553" w:rsidRDefault="00000000">
            <w:pPr>
              <w:spacing w:after="0" w:line="252" w:lineRule="auto"/>
              <w:rPr>
                <w:lang w:eastAsia="zh-CN"/>
              </w:rPr>
            </w:pPr>
            <w:r>
              <w:rPr>
                <w:sz w:val="16"/>
                <w:lang w:eastAsia="zh-CN"/>
              </w:rPr>
              <w:t>适合跨数据集迁移和攻击族泛化。</w:t>
            </w:r>
          </w:p>
        </w:tc>
      </w:tr>
      <w:tr w:rsidR="00667553" w14:paraId="083CB053" w14:textId="77777777">
        <w:trPr>
          <w:jc w:val="center"/>
        </w:trPr>
        <w:tc>
          <w:tcPr>
            <w:tcW w:w="1757" w:type="dxa"/>
            <w:vAlign w:val="center"/>
          </w:tcPr>
          <w:p w14:paraId="56485760" w14:textId="77777777" w:rsidR="00667553" w:rsidRDefault="00000000">
            <w:pPr>
              <w:spacing w:after="0" w:line="252" w:lineRule="auto"/>
            </w:pPr>
            <w:r>
              <w:rPr>
                <w:sz w:val="16"/>
              </w:rPr>
              <w:t>CTU-13</w:t>
            </w:r>
          </w:p>
        </w:tc>
        <w:tc>
          <w:tcPr>
            <w:tcW w:w="1757" w:type="dxa"/>
            <w:vAlign w:val="center"/>
          </w:tcPr>
          <w:p w14:paraId="304CD565" w14:textId="77777777" w:rsidR="00667553" w:rsidRDefault="00000000">
            <w:pPr>
              <w:spacing w:after="0" w:line="252" w:lineRule="auto"/>
            </w:pPr>
            <w:r>
              <w:rPr>
                <w:sz w:val="16"/>
              </w:rPr>
              <w:t>僵尸网络场景</w:t>
            </w:r>
          </w:p>
        </w:tc>
        <w:tc>
          <w:tcPr>
            <w:tcW w:w="2891" w:type="dxa"/>
            <w:vAlign w:val="center"/>
          </w:tcPr>
          <w:p w14:paraId="0EA3542B" w14:textId="77777777" w:rsidR="00667553" w:rsidRDefault="00000000">
            <w:pPr>
              <w:spacing w:after="0" w:line="252" w:lineRule="auto"/>
              <w:rPr>
                <w:lang w:eastAsia="zh-CN"/>
              </w:rPr>
            </w:pPr>
            <w:r>
              <w:rPr>
                <w:sz w:val="16"/>
                <w:lang w:eastAsia="zh-CN"/>
              </w:rPr>
              <w:t xml:space="preserve">13 </w:t>
            </w:r>
            <w:r>
              <w:rPr>
                <w:sz w:val="16"/>
                <w:lang w:eastAsia="zh-CN"/>
              </w:rPr>
              <w:t>个</w:t>
            </w:r>
            <w:r>
              <w:rPr>
                <w:sz w:val="16"/>
                <w:lang w:eastAsia="zh-CN"/>
              </w:rPr>
              <w:t xml:space="preserve"> botnet </w:t>
            </w:r>
            <w:r>
              <w:rPr>
                <w:sz w:val="16"/>
                <w:lang w:eastAsia="zh-CN"/>
              </w:rPr>
              <w:t>捕获场景，混合正常</w:t>
            </w:r>
            <w:r>
              <w:rPr>
                <w:sz w:val="16"/>
                <w:lang w:eastAsia="zh-CN"/>
              </w:rPr>
              <w:t>/</w:t>
            </w:r>
            <w:r>
              <w:rPr>
                <w:sz w:val="16"/>
                <w:lang w:eastAsia="zh-CN"/>
              </w:rPr>
              <w:t>背景流量</w:t>
            </w:r>
          </w:p>
        </w:tc>
        <w:tc>
          <w:tcPr>
            <w:tcW w:w="2835" w:type="dxa"/>
            <w:vAlign w:val="center"/>
          </w:tcPr>
          <w:p w14:paraId="2AE0AC3F" w14:textId="77777777" w:rsidR="00667553" w:rsidRDefault="00000000">
            <w:pPr>
              <w:spacing w:after="0" w:line="252" w:lineRule="auto"/>
              <w:rPr>
                <w:lang w:eastAsia="zh-CN"/>
              </w:rPr>
            </w:pPr>
            <w:r>
              <w:rPr>
                <w:sz w:val="16"/>
                <w:lang w:eastAsia="zh-CN"/>
              </w:rPr>
              <w:t>适合未知恶意家族测试。</w:t>
            </w:r>
          </w:p>
        </w:tc>
      </w:tr>
      <w:tr w:rsidR="00667553" w14:paraId="5C8C622C" w14:textId="77777777">
        <w:trPr>
          <w:jc w:val="center"/>
        </w:trPr>
        <w:tc>
          <w:tcPr>
            <w:tcW w:w="1757" w:type="dxa"/>
            <w:vAlign w:val="center"/>
          </w:tcPr>
          <w:p w14:paraId="1B4525EA" w14:textId="77777777" w:rsidR="00667553" w:rsidRDefault="00000000">
            <w:pPr>
              <w:spacing w:after="0" w:line="252" w:lineRule="auto"/>
            </w:pPr>
            <w:r>
              <w:rPr>
                <w:sz w:val="16"/>
              </w:rPr>
              <w:t>MAWI / MAWILab</w:t>
            </w:r>
          </w:p>
        </w:tc>
        <w:tc>
          <w:tcPr>
            <w:tcW w:w="1757" w:type="dxa"/>
            <w:vAlign w:val="center"/>
          </w:tcPr>
          <w:p w14:paraId="46CC399B" w14:textId="77777777" w:rsidR="00667553" w:rsidRDefault="00000000">
            <w:pPr>
              <w:spacing w:after="0" w:line="252" w:lineRule="auto"/>
            </w:pPr>
            <w:r>
              <w:rPr>
                <w:sz w:val="16"/>
              </w:rPr>
              <w:t>真实骨干网背景</w:t>
            </w:r>
          </w:p>
        </w:tc>
        <w:tc>
          <w:tcPr>
            <w:tcW w:w="2891" w:type="dxa"/>
            <w:vAlign w:val="center"/>
          </w:tcPr>
          <w:p w14:paraId="23CAC09C" w14:textId="77777777" w:rsidR="00667553" w:rsidRDefault="00000000">
            <w:pPr>
              <w:spacing w:after="0" w:line="252" w:lineRule="auto"/>
              <w:rPr>
                <w:lang w:eastAsia="zh-CN"/>
              </w:rPr>
            </w:pPr>
            <w:r>
              <w:rPr>
                <w:sz w:val="16"/>
                <w:lang w:eastAsia="zh-CN"/>
              </w:rPr>
              <w:t>长期骨干网样本与异常标签</w:t>
            </w:r>
          </w:p>
        </w:tc>
        <w:tc>
          <w:tcPr>
            <w:tcW w:w="2835" w:type="dxa"/>
            <w:vAlign w:val="center"/>
          </w:tcPr>
          <w:p w14:paraId="344BD739" w14:textId="77777777" w:rsidR="00667553" w:rsidRDefault="00000000">
            <w:pPr>
              <w:spacing w:after="0" w:line="252" w:lineRule="auto"/>
              <w:rPr>
                <w:lang w:eastAsia="zh-CN"/>
              </w:rPr>
            </w:pPr>
            <w:r>
              <w:rPr>
                <w:sz w:val="16"/>
                <w:lang w:eastAsia="zh-CN"/>
              </w:rPr>
              <w:t>适合作为开放世界背景</w:t>
            </w:r>
            <w:r>
              <w:rPr>
                <w:sz w:val="16"/>
                <w:lang w:eastAsia="zh-CN"/>
              </w:rPr>
              <w:t xml:space="preserve">/OOD </w:t>
            </w:r>
            <w:r>
              <w:rPr>
                <w:sz w:val="16"/>
                <w:lang w:eastAsia="zh-CN"/>
              </w:rPr>
              <w:t>干扰。</w:t>
            </w:r>
          </w:p>
        </w:tc>
      </w:tr>
      <w:tr w:rsidR="00667553" w14:paraId="19AA664B" w14:textId="77777777">
        <w:trPr>
          <w:jc w:val="center"/>
        </w:trPr>
        <w:tc>
          <w:tcPr>
            <w:tcW w:w="1757" w:type="dxa"/>
            <w:vAlign w:val="center"/>
          </w:tcPr>
          <w:p w14:paraId="109F223B" w14:textId="77777777" w:rsidR="00667553" w:rsidRDefault="00000000">
            <w:pPr>
              <w:spacing w:after="0" w:line="252" w:lineRule="auto"/>
            </w:pPr>
            <w:r>
              <w:rPr>
                <w:sz w:val="16"/>
              </w:rPr>
              <w:t>ISCX VPN-nonVPN</w:t>
            </w:r>
          </w:p>
        </w:tc>
        <w:tc>
          <w:tcPr>
            <w:tcW w:w="1757" w:type="dxa"/>
            <w:vAlign w:val="center"/>
          </w:tcPr>
          <w:p w14:paraId="43F0E8A8" w14:textId="77777777" w:rsidR="00667553" w:rsidRDefault="00000000">
            <w:pPr>
              <w:spacing w:after="0" w:line="252" w:lineRule="auto"/>
            </w:pPr>
            <w:r>
              <w:rPr>
                <w:sz w:val="16"/>
              </w:rPr>
              <w:t>加密应用分类</w:t>
            </w:r>
          </w:p>
        </w:tc>
        <w:tc>
          <w:tcPr>
            <w:tcW w:w="2891" w:type="dxa"/>
            <w:vAlign w:val="center"/>
          </w:tcPr>
          <w:p w14:paraId="0C1A49DB" w14:textId="77777777" w:rsidR="00667553" w:rsidRDefault="00000000">
            <w:pPr>
              <w:spacing w:after="0" w:line="252" w:lineRule="auto"/>
            </w:pPr>
            <w:r>
              <w:rPr>
                <w:sz w:val="16"/>
              </w:rPr>
              <w:t xml:space="preserve">VPN/nonVPN pcap </w:t>
            </w:r>
            <w:r>
              <w:rPr>
                <w:sz w:val="16"/>
              </w:rPr>
              <w:t>与</w:t>
            </w:r>
            <w:r>
              <w:rPr>
                <w:sz w:val="16"/>
              </w:rPr>
              <w:t xml:space="preserve"> flow </w:t>
            </w:r>
            <w:r>
              <w:rPr>
                <w:sz w:val="16"/>
              </w:rPr>
              <w:t>特征</w:t>
            </w:r>
          </w:p>
        </w:tc>
        <w:tc>
          <w:tcPr>
            <w:tcW w:w="2835" w:type="dxa"/>
            <w:vAlign w:val="center"/>
          </w:tcPr>
          <w:p w14:paraId="678FFB59" w14:textId="77777777" w:rsidR="00667553" w:rsidRDefault="00000000">
            <w:pPr>
              <w:spacing w:after="0" w:line="252" w:lineRule="auto"/>
              <w:rPr>
                <w:lang w:eastAsia="zh-CN"/>
              </w:rPr>
            </w:pPr>
            <w:r>
              <w:rPr>
                <w:sz w:val="16"/>
                <w:lang w:eastAsia="zh-CN"/>
              </w:rPr>
              <w:t>适合加密应用和匿名化场景泛化。</w:t>
            </w:r>
          </w:p>
        </w:tc>
      </w:tr>
      <w:tr w:rsidR="00667553" w14:paraId="77D534D9" w14:textId="77777777">
        <w:trPr>
          <w:jc w:val="center"/>
        </w:trPr>
        <w:tc>
          <w:tcPr>
            <w:tcW w:w="1757" w:type="dxa"/>
            <w:vAlign w:val="center"/>
          </w:tcPr>
          <w:p w14:paraId="3923005F" w14:textId="77777777" w:rsidR="00667553" w:rsidRDefault="00000000">
            <w:pPr>
              <w:spacing w:after="0" w:line="252" w:lineRule="auto"/>
            </w:pPr>
            <w:r>
              <w:rPr>
                <w:sz w:val="16"/>
              </w:rPr>
              <w:t>ISCX Tor-nonTor</w:t>
            </w:r>
          </w:p>
        </w:tc>
        <w:tc>
          <w:tcPr>
            <w:tcW w:w="1757" w:type="dxa"/>
            <w:vAlign w:val="center"/>
          </w:tcPr>
          <w:p w14:paraId="0ED20E09" w14:textId="77777777" w:rsidR="00667553" w:rsidRDefault="00000000">
            <w:pPr>
              <w:spacing w:after="0" w:line="252" w:lineRule="auto"/>
            </w:pPr>
            <w:r>
              <w:rPr>
                <w:sz w:val="16"/>
              </w:rPr>
              <w:t>匿名流量背景</w:t>
            </w:r>
          </w:p>
        </w:tc>
        <w:tc>
          <w:tcPr>
            <w:tcW w:w="2891" w:type="dxa"/>
            <w:vAlign w:val="center"/>
          </w:tcPr>
          <w:p w14:paraId="2B713AB9" w14:textId="77777777" w:rsidR="00667553" w:rsidRDefault="00000000">
            <w:pPr>
              <w:spacing w:after="0" w:line="252" w:lineRule="auto"/>
            </w:pPr>
            <w:r>
              <w:rPr>
                <w:sz w:val="16"/>
              </w:rPr>
              <w:t xml:space="preserve">Tor/nonTor pcap </w:t>
            </w:r>
            <w:r>
              <w:rPr>
                <w:sz w:val="16"/>
              </w:rPr>
              <w:t>与</w:t>
            </w:r>
            <w:r>
              <w:rPr>
                <w:sz w:val="16"/>
              </w:rPr>
              <w:t xml:space="preserve"> CSV</w:t>
            </w:r>
          </w:p>
        </w:tc>
        <w:tc>
          <w:tcPr>
            <w:tcW w:w="2835" w:type="dxa"/>
            <w:vAlign w:val="center"/>
          </w:tcPr>
          <w:p w14:paraId="31E6A1AD" w14:textId="77777777" w:rsidR="00667553" w:rsidRDefault="00000000">
            <w:pPr>
              <w:spacing w:after="0" w:line="252" w:lineRule="auto"/>
              <w:rPr>
                <w:lang w:eastAsia="zh-CN"/>
              </w:rPr>
            </w:pPr>
            <w:r>
              <w:rPr>
                <w:sz w:val="16"/>
                <w:lang w:eastAsia="zh-CN"/>
              </w:rPr>
              <w:t>适合匿名流量背景拒识。</w:t>
            </w:r>
          </w:p>
        </w:tc>
      </w:tr>
      <w:tr w:rsidR="00667553" w14:paraId="1E091F78" w14:textId="77777777">
        <w:trPr>
          <w:jc w:val="center"/>
        </w:trPr>
        <w:tc>
          <w:tcPr>
            <w:tcW w:w="1757" w:type="dxa"/>
            <w:vAlign w:val="center"/>
          </w:tcPr>
          <w:p w14:paraId="49596237" w14:textId="77777777" w:rsidR="00667553" w:rsidRDefault="00000000">
            <w:pPr>
              <w:spacing w:after="0" w:line="252" w:lineRule="auto"/>
            </w:pPr>
            <w:r>
              <w:rPr>
                <w:sz w:val="16"/>
              </w:rPr>
              <w:t>USTC-TFC2016</w:t>
            </w:r>
          </w:p>
        </w:tc>
        <w:tc>
          <w:tcPr>
            <w:tcW w:w="1757" w:type="dxa"/>
            <w:vAlign w:val="center"/>
          </w:tcPr>
          <w:p w14:paraId="0519BBB7" w14:textId="77777777" w:rsidR="00667553" w:rsidRDefault="00000000">
            <w:pPr>
              <w:spacing w:after="0" w:line="252" w:lineRule="auto"/>
            </w:pPr>
            <w:r>
              <w:rPr>
                <w:sz w:val="16"/>
              </w:rPr>
              <w:t>经典加密恶意流量</w:t>
            </w:r>
          </w:p>
        </w:tc>
        <w:tc>
          <w:tcPr>
            <w:tcW w:w="2891" w:type="dxa"/>
            <w:vAlign w:val="center"/>
          </w:tcPr>
          <w:p w14:paraId="474305E4" w14:textId="77777777" w:rsidR="00667553" w:rsidRDefault="00000000">
            <w:pPr>
              <w:spacing w:after="0" w:line="252" w:lineRule="auto"/>
              <w:rPr>
                <w:lang w:eastAsia="zh-CN"/>
              </w:rPr>
            </w:pPr>
            <w:r>
              <w:rPr>
                <w:sz w:val="16"/>
                <w:lang w:eastAsia="zh-CN"/>
              </w:rPr>
              <w:t xml:space="preserve">10 </w:t>
            </w:r>
            <w:r>
              <w:rPr>
                <w:sz w:val="16"/>
                <w:lang w:eastAsia="zh-CN"/>
              </w:rPr>
              <w:t>类恶意和</w:t>
            </w:r>
            <w:r>
              <w:rPr>
                <w:sz w:val="16"/>
                <w:lang w:eastAsia="zh-CN"/>
              </w:rPr>
              <w:t xml:space="preserve"> 10 </w:t>
            </w:r>
            <w:r>
              <w:rPr>
                <w:sz w:val="16"/>
                <w:lang w:eastAsia="zh-CN"/>
              </w:rPr>
              <w:t>类正常流量</w:t>
            </w:r>
            <w:r>
              <w:rPr>
                <w:sz w:val="16"/>
                <w:lang w:eastAsia="zh-CN"/>
              </w:rPr>
              <w:t xml:space="preserve"> PCAP</w:t>
            </w:r>
          </w:p>
        </w:tc>
        <w:tc>
          <w:tcPr>
            <w:tcW w:w="2835" w:type="dxa"/>
            <w:vAlign w:val="center"/>
          </w:tcPr>
          <w:p w14:paraId="7145CE52" w14:textId="77777777" w:rsidR="00667553" w:rsidRDefault="00000000">
            <w:pPr>
              <w:spacing w:after="0" w:line="252" w:lineRule="auto"/>
              <w:rPr>
                <w:lang w:eastAsia="zh-CN"/>
              </w:rPr>
            </w:pPr>
            <w:r>
              <w:rPr>
                <w:sz w:val="16"/>
                <w:lang w:eastAsia="zh-CN"/>
              </w:rPr>
              <w:t>适合与文献结果对齐。</w:t>
            </w:r>
          </w:p>
        </w:tc>
      </w:tr>
      <w:tr w:rsidR="00667553" w14:paraId="212826AE" w14:textId="77777777">
        <w:trPr>
          <w:jc w:val="center"/>
        </w:trPr>
        <w:tc>
          <w:tcPr>
            <w:tcW w:w="1757" w:type="dxa"/>
            <w:vAlign w:val="center"/>
          </w:tcPr>
          <w:p w14:paraId="5F0905D9" w14:textId="77777777" w:rsidR="00667553" w:rsidRDefault="00000000">
            <w:pPr>
              <w:spacing w:after="0" w:line="252" w:lineRule="auto"/>
            </w:pPr>
            <w:r>
              <w:rPr>
                <w:sz w:val="16"/>
              </w:rPr>
              <w:t>CESNET-QUIC22</w:t>
            </w:r>
          </w:p>
        </w:tc>
        <w:tc>
          <w:tcPr>
            <w:tcW w:w="1757" w:type="dxa"/>
            <w:vAlign w:val="center"/>
          </w:tcPr>
          <w:p w14:paraId="78324C11" w14:textId="77777777" w:rsidR="00667553" w:rsidRDefault="00000000">
            <w:pPr>
              <w:spacing w:after="0" w:line="252" w:lineRule="auto"/>
            </w:pPr>
            <w:r>
              <w:rPr>
                <w:sz w:val="16"/>
              </w:rPr>
              <w:t xml:space="preserve">QUIC </w:t>
            </w:r>
            <w:r>
              <w:rPr>
                <w:sz w:val="16"/>
              </w:rPr>
              <w:t>真实骨干网</w:t>
            </w:r>
          </w:p>
        </w:tc>
        <w:tc>
          <w:tcPr>
            <w:tcW w:w="2891" w:type="dxa"/>
            <w:vAlign w:val="center"/>
          </w:tcPr>
          <w:p w14:paraId="3C9D1A24" w14:textId="77777777" w:rsidR="00667553" w:rsidRDefault="00000000">
            <w:pPr>
              <w:spacing w:after="0" w:line="252" w:lineRule="auto"/>
            </w:pPr>
            <w:r>
              <w:rPr>
                <w:sz w:val="16"/>
              </w:rPr>
              <w:t>一个月</w:t>
            </w:r>
            <w:r>
              <w:rPr>
                <w:sz w:val="16"/>
              </w:rPr>
              <w:t xml:space="preserve"> ISP </w:t>
            </w:r>
            <w:r>
              <w:rPr>
                <w:sz w:val="16"/>
              </w:rPr>
              <w:t>骨干网</w:t>
            </w:r>
            <w:r>
              <w:rPr>
                <w:sz w:val="16"/>
              </w:rPr>
              <w:t xml:space="preserve"> QUIC </w:t>
            </w:r>
            <w:r>
              <w:rPr>
                <w:sz w:val="16"/>
              </w:rPr>
              <w:t>流量</w:t>
            </w:r>
          </w:p>
        </w:tc>
        <w:tc>
          <w:tcPr>
            <w:tcW w:w="2835" w:type="dxa"/>
            <w:vAlign w:val="center"/>
          </w:tcPr>
          <w:p w14:paraId="7200BB8E" w14:textId="77777777" w:rsidR="00667553" w:rsidRDefault="00000000">
            <w:pPr>
              <w:spacing w:after="0" w:line="252" w:lineRule="auto"/>
              <w:rPr>
                <w:lang w:eastAsia="zh-CN"/>
              </w:rPr>
            </w:pPr>
            <w:r>
              <w:rPr>
                <w:sz w:val="16"/>
                <w:lang w:eastAsia="zh-CN"/>
              </w:rPr>
              <w:t>适合</w:t>
            </w:r>
            <w:r>
              <w:rPr>
                <w:sz w:val="16"/>
                <w:lang w:eastAsia="zh-CN"/>
              </w:rPr>
              <w:t xml:space="preserve"> QUIC </w:t>
            </w:r>
            <w:r>
              <w:rPr>
                <w:sz w:val="16"/>
                <w:lang w:eastAsia="zh-CN"/>
              </w:rPr>
              <w:t>协议开放集评估。</w:t>
            </w:r>
          </w:p>
        </w:tc>
      </w:tr>
      <w:tr w:rsidR="00667553" w14:paraId="513CD521" w14:textId="77777777">
        <w:trPr>
          <w:jc w:val="center"/>
        </w:trPr>
        <w:tc>
          <w:tcPr>
            <w:tcW w:w="1757" w:type="dxa"/>
            <w:vAlign w:val="center"/>
          </w:tcPr>
          <w:p w14:paraId="1C60B0DD" w14:textId="77777777" w:rsidR="00667553" w:rsidRDefault="00000000">
            <w:pPr>
              <w:spacing w:after="0" w:line="252" w:lineRule="auto"/>
            </w:pPr>
            <w:r>
              <w:rPr>
                <w:sz w:val="16"/>
              </w:rPr>
              <w:t>VisQUIC</w:t>
            </w:r>
          </w:p>
        </w:tc>
        <w:tc>
          <w:tcPr>
            <w:tcW w:w="1757" w:type="dxa"/>
            <w:vAlign w:val="center"/>
          </w:tcPr>
          <w:p w14:paraId="446DC4FC" w14:textId="77777777" w:rsidR="00667553" w:rsidRDefault="00000000">
            <w:pPr>
              <w:spacing w:after="0" w:line="252" w:lineRule="auto"/>
            </w:pPr>
            <w:r>
              <w:rPr>
                <w:sz w:val="16"/>
              </w:rPr>
              <w:t>大规模</w:t>
            </w:r>
            <w:r>
              <w:rPr>
                <w:sz w:val="16"/>
              </w:rPr>
              <w:t xml:space="preserve"> QUIC </w:t>
            </w:r>
            <w:r>
              <w:rPr>
                <w:sz w:val="16"/>
              </w:rPr>
              <w:t>基准</w:t>
            </w:r>
          </w:p>
        </w:tc>
        <w:tc>
          <w:tcPr>
            <w:tcW w:w="2891" w:type="dxa"/>
            <w:vAlign w:val="center"/>
          </w:tcPr>
          <w:p w14:paraId="422AC1F3" w14:textId="77777777" w:rsidR="00667553" w:rsidRDefault="00000000">
            <w:pPr>
              <w:spacing w:after="0" w:line="252" w:lineRule="auto"/>
            </w:pPr>
            <w:r>
              <w:rPr>
                <w:sz w:val="16"/>
              </w:rPr>
              <w:t xml:space="preserve">10 </w:t>
            </w:r>
            <w:r>
              <w:rPr>
                <w:sz w:val="16"/>
              </w:rPr>
              <w:t>万</w:t>
            </w:r>
            <w:r>
              <w:rPr>
                <w:sz w:val="16"/>
              </w:rPr>
              <w:t>+ QUIC traces</w:t>
            </w:r>
            <w:r>
              <w:rPr>
                <w:sz w:val="16"/>
              </w:rPr>
              <w:t>、</w:t>
            </w:r>
            <w:r>
              <w:rPr>
                <w:sz w:val="16"/>
              </w:rPr>
              <w:t xml:space="preserve">4.4 </w:t>
            </w:r>
            <w:r>
              <w:rPr>
                <w:sz w:val="16"/>
              </w:rPr>
              <w:t>万</w:t>
            </w:r>
            <w:r>
              <w:rPr>
                <w:sz w:val="16"/>
              </w:rPr>
              <w:t xml:space="preserve">+ </w:t>
            </w:r>
            <w:r>
              <w:rPr>
                <w:sz w:val="16"/>
              </w:rPr>
              <w:t>网站、</w:t>
            </w:r>
            <w:r>
              <w:rPr>
                <w:sz w:val="16"/>
              </w:rPr>
              <w:t>SSL keys</w:t>
            </w:r>
          </w:p>
        </w:tc>
        <w:tc>
          <w:tcPr>
            <w:tcW w:w="2835" w:type="dxa"/>
            <w:vAlign w:val="center"/>
          </w:tcPr>
          <w:p w14:paraId="7D5F6F46" w14:textId="77777777" w:rsidR="00667553" w:rsidRDefault="00000000">
            <w:pPr>
              <w:spacing w:after="0" w:line="252" w:lineRule="auto"/>
            </w:pPr>
            <w:r>
              <w:rPr>
                <w:sz w:val="16"/>
              </w:rPr>
              <w:t>适合</w:t>
            </w:r>
            <w:r>
              <w:rPr>
                <w:sz w:val="16"/>
              </w:rPr>
              <w:t xml:space="preserve"> QUIC </w:t>
            </w:r>
            <w:r>
              <w:rPr>
                <w:sz w:val="16"/>
              </w:rPr>
              <w:t>细粒度分析与可控解密研究。</w:t>
            </w:r>
          </w:p>
        </w:tc>
      </w:tr>
    </w:tbl>
    <w:p w14:paraId="25C920D7" w14:textId="77777777" w:rsidR="00667553" w:rsidRDefault="00667553">
      <w:pPr>
        <w:spacing w:after="80"/>
      </w:pPr>
    </w:p>
    <w:p w14:paraId="2FFDA762" w14:textId="77777777" w:rsidR="00667553" w:rsidRDefault="00000000">
      <w:pPr>
        <w:pStyle w:val="21"/>
        <w:spacing w:before="120" w:after="120"/>
      </w:pPr>
      <w:r>
        <w:rPr>
          <w:rFonts w:ascii="Times New Roman" w:eastAsia="Noto Sans CJK SC" w:hAnsi="Times New Roman"/>
        </w:rPr>
        <w:lastRenderedPageBreak/>
        <w:t xml:space="preserve">5.2 </w:t>
      </w:r>
      <w:r>
        <w:rPr>
          <w:rFonts w:ascii="Times New Roman" w:eastAsia="Noto Sans CJK SC" w:hAnsi="Times New Roman"/>
        </w:rPr>
        <w:t>评测任务</w:t>
      </w:r>
    </w:p>
    <w:p w14:paraId="310B14D2" w14:textId="77777777" w:rsidR="00667553" w:rsidRDefault="00000000">
      <w:pPr>
        <w:pStyle w:val="a0"/>
        <w:spacing w:after="60" w:line="264" w:lineRule="auto"/>
        <w:rPr>
          <w:lang w:eastAsia="zh-CN"/>
        </w:rPr>
      </w:pPr>
      <w:r>
        <w:rPr>
          <w:sz w:val="20"/>
          <w:lang w:eastAsia="zh-CN"/>
        </w:rPr>
        <w:t>任务</w:t>
      </w:r>
      <w:r>
        <w:rPr>
          <w:sz w:val="20"/>
          <w:lang w:eastAsia="zh-CN"/>
        </w:rPr>
        <w:t xml:space="preserve"> A</w:t>
      </w:r>
      <w:r>
        <w:rPr>
          <w:sz w:val="20"/>
          <w:lang w:eastAsia="zh-CN"/>
        </w:rPr>
        <w:t>：闭集已知类识别。训练、验证、测试类别集合一致，用于验证基础分类能力。</w:t>
      </w:r>
    </w:p>
    <w:p w14:paraId="112A9B4D" w14:textId="77777777" w:rsidR="00667553" w:rsidRDefault="00000000">
      <w:pPr>
        <w:pStyle w:val="a0"/>
        <w:spacing w:after="60" w:line="264" w:lineRule="auto"/>
      </w:pPr>
      <w:r>
        <w:rPr>
          <w:sz w:val="20"/>
          <w:lang w:eastAsia="zh-CN"/>
        </w:rPr>
        <w:t>任务</w:t>
      </w:r>
      <w:r>
        <w:rPr>
          <w:sz w:val="20"/>
          <w:lang w:eastAsia="zh-CN"/>
        </w:rPr>
        <w:t xml:space="preserve"> B</w:t>
      </w:r>
      <w:r>
        <w:rPr>
          <w:sz w:val="20"/>
          <w:lang w:eastAsia="zh-CN"/>
        </w:rPr>
        <w:t>：同数据集开放集拒识。</w:t>
      </w:r>
      <w:r>
        <w:rPr>
          <w:sz w:val="20"/>
        </w:rPr>
        <w:t>采用</w:t>
      </w:r>
      <w:r>
        <w:rPr>
          <w:sz w:val="20"/>
        </w:rPr>
        <w:t xml:space="preserve"> leave-some-classes-out </w:t>
      </w:r>
      <w:r>
        <w:rPr>
          <w:sz w:val="20"/>
        </w:rPr>
        <w:t>协议，将</w:t>
      </w:r>
      <w:r>
        <w:rPr>
          <w:sz w:val="20"/>
        </w:rPr>
        <w:t xml:space="preserve"> 20%-30% </w:t>
      </w:r>
      <w:r>
        <w:rPr>
          <w:sz w:val="20"/>
        </w:rPr>
        <w:t>的攻击类别或应用类别从训练集中移除，仅用于测试。</w:t>
      </w:r>
    </w:p>
    <w:p w14:paraId="2A9498BD" w14:textId="77777777" w:rsidR="00667553" w:rsidRDefault="00000000">
      <w:pPr>
        <w:pStyle w:val="a0"/>
        <w:spacing w:after="60" w:line="264" w:lineRule="auto"/>
      </w:pPr>
      <w:r>
        <w:rPr>
          <w:sz w:val="20"/>
          <w:lang w:eastAsia="zh-CN"/>
        </w:rPr>
        <w:t>任务</w:t>
      </w:r>
      <w:r>
        <w:rPr>
          <w:sz w:val="20"/>
          <w:lang w:eastAsia="zh-CN"/>
        </w:rPr>
        <w:t xml:space="preserve"> C</w:t>
      </w:r>
      <w:r>
        <w:rPr>
          <w:sz w:val="20"/>
          <w:lang w:eastAsia="zh-CN"/>
        </w:rPr>
        <w:t>：跨数据集迁移。</w:t>
      </w:r>
      <w:r>
        <w:rPr>
          <w:sz w:val="20"/>
        </w:rPr>
        <w:t>用</w:t>
      </w:r>
      <w:r>
        <w:rPr>
          <w:sz w:val="20"/>
        </w:rPr>
        <w:t xml:space="preserve"> CICIDS2017/USTC-TFC2016 </w:t>
      </w:r>
      <w:r>
        <w:rPr>
          <w:sz w:val="20"/>
        </w:rPr>
        <w:t>训练，在</w:t>
      </w:r>
      <w:r>
        <w:rPr>
          <w:sz w:val="20"/>
        </w:rPr>
        <w:t xml:space="preserve"> CSE-CIC-IDS2018</w:t>
      </w:r>
      <w:r>
        <w:rPr>
          <w:sz w:val="20"/>
        </w:rPr>
        <w:t>、</w:t>
      </w:r>
      <w:r>
        <w:rPr>
          <w:sz w:val="20"/>
        </w:rPr>
        <w:t>UNSW-NB15</w:t>
      </w:r>
      <w:r>
        <w:rPr>
          <w:sz w:val="20"/>
        </w:rPr>
        <w:t>、</w:t>
      </w:r>
      <w:r>
        <w:rPr>
          <w:sz w:val="20"/>
        </w:rPr>
        <w:t xml:space="preserve">CTU-13 </w:t>
      </w:r>
      <w:r>
        <w:rPr>
          <w:sz w:val="20"/>
        </w:rPr>
        <w:t>或</w:t>
      </w:r>
      <w:r>
        <w:rPr>
          <w:sz w:val="20"/>
        </w:rPr>
        <w:t xml:space="preserve"> MAWI </w:t>
      </w:r>
      <w:r>
        <w:rPr>
          <w:sz w:val="20"/>
        </w:rPr>
        <w:t>背景上测试。</w:t>
      </w:r>
    </w:p>
    <w:p w14:paraId="21B4543E" w14:textId="77777777" w:rsidR="00667553" w:rsidRDefault="00000000">
      <w:pPr>
        <w:pStyle w:val="a0"/>
        <w:spacing w:after="60" w:line="264" w:lineRule="auto"/>
        <w:rPr>
          <w:lang w:eastAsia="zh-CN"/>
        </w:rPr>
      </w:pPr>
      <w:r>
        <w:rPr>
          <w:sz w:val="20"/>
          <w:lang w:eastAsia="zh-CN"/>
        </w:rPr>
        <w:t>任务</w:t>
      </w:r>
      <w:r>
        <w:rPr>
          <w:sz w:val="20"/>
          <w:lang w:eastAsia="zh-CN"/>
        </w:rPr>
        <w:t xml:space="preserve"> D</w:t>
      </w:r>
      <w:r>
        <w:rPr>
          <w:sz w:val="20"/>
          <w:lang w:eastAsia="zh-CN"/>
        </w:rPr>
        <w:t>：跨协议迁移。以</w:t>
      </w:r>
      <w:r>
        <w:rPr>
          <w:sz w:val="20"/>
          <w:lang w:eastAsia="zh-CN"/>
        </w:rPr>
        <w:t xml:space="preserve"> TLS </w:t>
      </w:r>
      <w:r>
        <w:rPr>
          <w:sz w:val="20"/>
          <w:lang w:eastAsia="zh-CN"/>
        </w:rPr>
        <w:t>数据训练，在</w:t>
      </w:r>
      <w:r>
        <w:rPr>
          <w:sz w:val="20"/>
          <w:lang w:eastAsia="zh-CN"/>
        </w:rPr>
        <w:t xml:space="preserve"> QUIC </w:t>
      </w:r>
      <w:r>
        <w:rPr>
          <w:sz w:val="20"/>
          <w:lang w:eastAsia="zh-CN"/>
        </w:rPr>
        <w:t>数据上测试；或以</w:t>
      </w:r>
      <w:r>
        <w:rPr>
          <w:sz w:val="20"/>
          <w:lang w:eastAsia="zh-CN"/>
        </w:rPr>
        <w:t xml:space="preserve"> QUIC </w:t>
      </w:r>
      <w:r>
        <w:rPr>
          <w:sz w:val="20"/>
          <w:lang w:eastAsia="zh-CN"/>
        </w:rPr>
        <w:t>数据作为未知背景测试</w:t>
      </w:r>
      <w:r>
        <w:rPr>
          <w:sz w:val="20"/>
          <w:lang w:eastAsia="zh-CN"/>
        </w:rPr>
        <w:t xml:space="preserve"> TLS </w:t>
      </w:r>
      <w:r>
        <w:rPr>
          <w:sz w:val="20"/>
          <w:lang w:eastAsia="zh-CN"/>
        </w:rPr>
        <w:t>模型的拒识能力。</w:t>
      </w:r>
    </w:p>
    <w:p w14:paraId="1E10903D" w14:textId="77777777" w:rsidR="00667553" w:rsidRDefault="00000000">
      <w:pPr>
        <w:pStyle w:val="a0"/>
        <w:spacing w:after="60" w:line="264" w:lineRule="auto"/>
        <w:rPr>
          <w:lang w:eastAsia="zh-CN"/>
        </w:rPr>
      </w:pPr>
      <w:r>
        <w:rPr>
          <w:sz w:val="20"/>
          <w:lang w:eastAsia="zh-CN"/>
        </w:rPr>
        <w:t>任务</w:t>
      </w:r>
      <w:r>
        <w:rPr>
          <w:sz w:val="20"/>
          <w:lang w:eastAsia="zh-CN"/>
        </w:rPr>
        <w:t xml:space="preserve"> E</w:t>
      </w:r>
      <w:r>
        <w:rPr>
          <w:sz w:val="20"/>
          <w:lang w:eastAsia="zh-CN"/>
        </w:rPr>
        <w:t>：鲁棒性与部署。评估标签噪声、缺失模态、包长填充</w:t>
      </w:r>
      <w:r>
        <w:rPr>
          <w:sz w:val="20"/>
          <w:lang w:eastAsia="zh-CN"/>
        </w:rPr>
        <w:t>/</w:t>
      </w:r>
      <w:r>
        <w:rPr>
          <w:sz w:val="20"/>
          <w:lang w:eastAsia="zh-CN"/>
        </w:rPr>
        <w:t>扰动、时间漂移、截断前</w:t>
      </w:r>
      <w:r>
        <w:rPr>
          <w:sz w:val="20"/>
          <w:lang w:eastAsia="zh-CN"/>
        </w:rPr>
        <w:t xml:space="preserve"> N </w:t>
      </w:r>
      <w:r>
        <w:rPr>
          <w:sz w:val="20"/>
          <w:lang w:eastAsia="zh-CN"/>
        </w:rPr>
        <w:t>包、低资源推理下的性能。</w:t>
      </w:r>
    </w:p>
    <w:p w14:paraId="7C7A3319" w14:textId="77777777" w:rsidR="00667553" w:rsidRDefault="00000000">
      <w:pPr>
        <w:pStyle w:val="21"/>
        <w:spacing w:before="120" w:after="120"/>
        <w:rPr>
          <w:lang w:eastAsia="zh-CN"/>
        </w:rPr>
      </w:pPr>
      <w:r>
        <w:rPr>
          <w:rFonts w:ascii="Times New Roman" w:eastAsia="Noto Sans CJK SC" w:hAnsi="Times New Roman"/>
          <w:lang w:eastAsia="zh-CN"/>
        </w:rPr>
        <w:t xml:space="preserve">5.3 </w:t>
      </w:r>
      <w:r>
        <w:rPr>
          <w:rFonts w:ascii="Times New Roman" w:eastAsia="Noto Sans CJK SC" w:hAnsi="Times New Roman"/>
          <w:lang w:eastAsia="zh-CN"/>
        </w:rPr>
        <w:t>切分策略与防泄漏要求</w:t>
      </w:r>
    </w:p>
    <w:p w14:paraId="77073619" w14:textId="77777777" w:rsidR="00667553" w:rsidRDefault="00000000">
      <w:pPr>
        <w:ind w:firstLine="420"/>
        <w:rPr>
          <w:lang w:eastAsia="zh-CN"/>
        </w:rPr>
      </w:pPr>
      <w:r>
        <w:rPr>
          <w:lang w:eastAsia="zh-CN"/>
        </w:rPr>
        <w:t>优先采用时间块或采集文件分组切分，而不是随机逐流切分。若数据集提供时间戳，应按时间顺序划分训练</w:t>
      </w:r>
      <w:r>
        <w:rPr>
          <w:lang w:eastAsia="zh-CN"/>
        </w:rPr>
        <w:t>/</w:t>
      </w:r>
      <w:r>
        <w:rPr>
          <w:lang w:eastAsia="zh-CN"/>
        </w:rPr>
        <w:t>验证</w:t>
      </w:r>
      <w:r>
        <w:rPr>
          <w:lang w:eastAsia="zh-CN"/>
        </w:rPr>
        <w:t>/</w:t>
      </w:r>
      <w:r>
        <w:rPr>
          <w:lang w:eastAsia="zh-CN"/>
        </w:rPr>
        <w:t>测试，建议比例为</w:t>
      </w:r>
      <w:r>
        <w:rPr>
          <w:lang w:eastAsia="zh-CN"/>
        </w:rPr>
        <w:t xml:space="preserve"> 6:2:2</w:t>
      </w:r>
      <w:r>
        <w:rPr>
          <w:lang w:eastAsia="zh-CN"/>
        </w:rPr>
        <w:t>；若无时间戳，则按</w:t>
      </w:r>
      <w:r>
        <w:rPr>
          <w:lang w:eastAsia="zh-CN"/>
        </w:rPr>
        <w:t xml:space="preserve"> PCAP </w:t>
      </w:r>
      <w:r>
        <w:rPr>
          <w:lang w:eastAsia="zh-CN"/>
        </w:rPr>
        <w:t>文件、场景、主机或会话组划分。所有标准化、特征选择、类别中心估计、温度缩放和阈值选择必须只使用训练</w:t>
      </w:r>
      <w:r>
        <w:rPr>
          <w:lang w:eastAsia="zh-CN"/>
        </w:rPr>
        <w:t>/</w:t>
      </w:r>
      <w:r>
        <w:rPr>
          <w:lang w:eastAsia="zh-CN"/>
        </w:rPr>
        <w:t>验证数据，不能访问测试集。开放集任务必须保证未知类别在训练阶段完全不可见；跨数据集任务必须保证测试集不与训练集共享同源捕获文件或重叠样本。</w:t>
      </w:r>
    </w:p>
    <w:p w14:paraId="6AB34C33" w14:textId="77777777" w:rsidR="00667553" w:rsidRDefault="00000000">
      <w:pPr>
        <w:ind w:firstLine="420"/>
        <w:rPr>
          <w:lang w:eastAsia="zh-CN"/>
        </w:rPr>
      </w:pPr>
      <w:r>
        <w:rPr>
          <w:lang w:eastAsia="zh-CN"/>
        </w:rPr>
        <w:t>建议每组实验运行至少</w:t>
      </w:r>
      <w:r>
        <w:rPr>
          <w:lang w:eastAsia="zh-CN"/>
        </w:rPr>
        <w:t xml:space="preserve"> 5 </w:t>
      </w:r>
      <w:r>
        <w:rPr>
          <w:lang w:eastAsia="zh-CN"/>
        </w:rPr>
        <w:t>个随机种子，报告均值</w:t>
      </w:r>
      <w:r>
        <w:rPr>
          <w:lang w:eastAsia="zh-CN"/>
        </w:rPr>
        <w:t xml:space="preserve"> ± </w:t>
      </w:r>
      <w:r>
        <w:rPr>
          <w:lang w:eastAsia="zh-CN"/>
        </w:rPr>
        <w:t>标准差。显著性检验可采用配对</w:t>
      </w:r>
      <w:r>
        <w:rPr>
          <w:lang w:eastAsia="zh-CN"/>
        </w:rPr>
        <w:t xml:space="preserve"> t </w:t>
      </w:r>
      <w:r>
        <w:rPr>
          <w:lang w:eastAsia="zh-CN"/>
        </w:rPr>
        <w:t>检验；若样本数小或分布不满足正态假设，则采用</w:t>
      </w:r>
      <w:r>
        <w:rPr>
          <w:lang w:eastAsia="zh-CN"/>
        </w:rPr>
        <w:t xml:space="preserve"> Wilcoxon signed-rank </w:t>
      </w:r>
      <w:r>
        <w:rPr>
          <w:lang w:eastAsia="zh-CN"/>
        </w:rPr>
        <w:t>检验并报告效应量。</w:t>
      </w:r>
    </w:p>
    <w:p w14:paraId="7B7F28C0" w14:textId="77777777" w:rsidR="00667553" w:rsidRDefault="00000000">
      <w:pPr>
        <w:pStyle w:val="21"/>
        <w:spacing w:before="120" w:after="120"/>
        <w:rPr>
          <w:lang w:eastAsia="zh-CN"/>
        </w:rPr>
      </w:pPr>
      <w:r>
        <w:rPr>
          <w:rFonts w:ascii="Times New Roman" w:eastAsia="Noto Sans CJK SC" w:hAnsi="Times New Roman"/>
          <w:lang w:eastAsia="zh-CN"/>
        </w:rPr>
        <w:t xml:space="preserve">5.4 </w:t>
      </w:r>
      <w:r>
        <w:rPr>
          <w:rFonts w:ascii="Times New Roman" w:eastAsia="Noto Sans CJK SC" w:hAnsi="Times New Roman"/>
          <w:lang w:eastAsia="zh-CN"/>
        </w:rPr>
        <w:t>对比方法</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71"/>
        <w:gridCol w:w="3402"/>
        <w:gridCol w:w="3685"/>
      </w:tblGrid>
      <w:tr w:rsidR="00667553" w14:paraId="36A30212" w14:textId="77777777">
        <w:trPr>
          <w:tblHeader/>
          <w:jc w:val="center"/>
        </w:trPr>
        <w:tc>
          <w:tcPr>
            <w:tcW w:w="1871" w:type="dxa"/>
            <w:shd w:val="clear" w:color="auto" w:fill="D9EAF7"/>
            <w:vAlign w:val="center"/>
          </w:tcPr>
          <w:p w14:paraId="584B40FD" w14:textId="77777777" w:rsidR="00667553" w:rsidRDefault="00000000">
            <w:pPr>
              <w:spacing w:after="0" w:line="252" w:lineRule="auto"/>
              <w:jc w:val="center"/>
            </w:pPr>
            <w:r>
              <w:rPr>
                <w:b/>
                <w:sz w:val="16"/>
              </w:rPr>
              <w:t>基线类别</w:t>
            </w:r>
          </w:p>
        </w:tc>
        <w:tc>
          <w:tcPr>
            <w:tcW w:w="3402" w:type="dxa"/>
            <w:shd w:val="clear" w:color="auto" w:fill="D9EAF7"/>
            <w:vAlign w:val="center"/>
          </w:tcPr>
          <w:p w14:paraId="5A0911D6" w14:textId="77777777" w:rsidR="00667553" w:rsidRDefault="00000000">
            <w:pPr>
              <w:spacing w:after="0" w:line="252" w:lineRule="auto"/>
              <w:jc w:val="center"/>
            </w:pPr>
            <w:r>
              <w:rPr>
                <w:b/>
                <w:sz w:val="16"/>
              </w:rPr>
              <w:t>代表方法</w:t>
            </w:r>
          </w:p>
        </w:tc>
        <w:tc>
          <w:tcPr>
            <w:tcW w:w="3685" w:type="dxa"/>
            <w:shd w:val="clear" w:color="auto" w:fill="D9EAF7"/>
            <w:vAlign w:val="center"/>
          </w:tcPr>
          <w:p w14:paraId="28FE161C" w14:textId="77777777" w:rsidR="00667553" w:rsidRDefault="00000000">
            <w:pPr>
              <w:spacing w:after="0" w:line="252" w:lineRule="auto"/>
              <w:jc w:val="center"/>
            </w:pPr>
            <w:r>
              <w:rPr>
                <w:b/>
                <w:sz w:val="16"/>
              </w:rPr>
              <w:t>对比目的</w:t>
            </w:r>
          </w:p>
        </w:tc>
      </w:tr>
      <w:tr w:rsidR="00667553" w14:paraId="1FBD8330" w14:textId="77777777">
        <w:trPr>
          <w:jc w:val="center"/>
        </w:trPr>
        <w:tc>
          <w:tcPr>
            <w:tcW w:w="1871" w:type="dxa"/>
            <w:vAlign w:val="center"/>
          </w:tcPr>
          <w:p w14:paraId="26933479" w14:textId="77777777" w:rsidR="00667553" w:rsidRDefault="00000000">
            <w:pPr>
              <w:spacing w:after="0" w:line="252" w:lineRule="auto"/>
            </w:pPr>
            <w:r>
              <w:rPr>
                <w:sz w:val="16"/>
              </w:rPr>
              <w:t>传统闭集基线</w:t>
            </w:r>
          </w:p>
        </w:tc>
        <w:tc>
          <w:tcPr>
            <w:tcW w:w="3402" w:type="dxa"/>
            <w:vAlign w:val="center"/>
          </w:tcPr>
          <w:p w14:paraId="7850C7D1" w14:textId="77777777" w:rsidR="00667553" w:rsidRDefault="00000000">
            <w:pPr>
              <w:spacing w:after="0" w:line="252" w:lineRule="auto"/>
            </w:pPr>
            <w:r>
              <w:rPr>
                <w:sz w:val="16"/>
              </w:rPr>
              <w:t>Random Forest</w:t>
            </w:r>
            <w:r>
              <w:rPr>
                <w:sz w:val="16"/>
              </w:rPr>
              <w:t>、</w:t>
            </w:r>
            <w:r>
              <w:rPr>
                <w:sz w:val="16"/>
              </w:rPr>
              <w:t>XGBoost</w:t>
            </w:r>
            <w:r>
              <w:rPr>
                <w:sz w:val="16"/>
              </w:rPr>
              <w:t>、</w:t>
            </w:r>
            <w:r>
              <w:rPr>
                <w:sz w:val="16"/>
              </w:rPr>
              <w:t>SVM</w:t>
            </w:r>
            <w:r>
              <w:rPr>
                <w:sz w:val="16"/>
              </w:rPr>
              <w:t>、</w:t>
            </w:r>
            <w:r>
              <w:rPr>
                <w:sz w:val="16"/>
              </w:rPr>
              <w:t>MLP</w:t>
            </w:r>
          </w:p>
        </w:tc>
        <w:tc>
          <w:tcPr>
            <w:tcW w:w="3685" w:type="dxa"/>
            <w:vAlign w:val="center"/>
          </w:tcPr>
          <w:p w14:paraId="4E0E902A" w14:textId="77777777" w:rsidR="00667553" w:rsidRDefault="00000000">
            <w:pPr>
              <w:spacing w:after="0" w:line="252" w:lineRule="auto"/>
              <w:rPr>
                <w:lang w:eastAsia="zh-CN"/>
              </w:rPr>
            </w:pPr>
            <w:r>
              <w:rPr>
                <w:sz w:val="16"/>
                <w:lang w:eastAsia="zh-CN"/>
              </w:rPr>
              <w:t>仅流统计或</w:t>
            </w:r>
            <w:r>
              <w:rPr>
                <w:sz w:val="16"/>
                <w:lang w:eastAsia="zh-CN"/>
              </w:rPr>
              <w:t xml:space="preserve"> flow CSV</w:t>
            </w:r>
            <w:r>
              <w:rPr>
                <w:sz w:val="16"/>
                <w:lang w:eastAsia="zh-CN"/>
              </w:rPr>
              <w:t>；验证传统特征工程上限。</w:t>
            </w:r>
          </w:p>
        </w:tc>
      </w:tr>
      <w:tr w:rsidR="00667553" w14:paraId="29DC207B" w14:textId="77777777">
        <w:trPr>
          <w:jc w:val="center"/>
        </w:trPr>
        <w:tc>
          <w:tcPr>
            <w:tcW w:w="1871" w:type="dxa"/>
            <w:vAlign w:val="center"/>
          </w:tcPr>
          <w:p w14:paraId="445E7971" w14:textId="77777777" w:rsidR="00667553" w:rsidRDefault="00000000">
            <w:pPr>
              <w:spacing w:after="0" w:line="252" w:lineRule="auto"/>
            </w:pPr>
            <w:r>
              <w:rPr>
                <w:sz w:val="16"/>
              </w:rPr>
              <w:t>单模态深度基线</w:t>
            </w:r>
          </w:p>
        </w:tc>
        <w:tc>
          <w:tcPr>
            <w:tcW w:w="3402" w:type="dxa"/>
            <w:vAlign w:val="center"/>
          </w:tcPr>
          <w:p w14:paraId="7765B5F2" w14:textId="77777777" w:rsidR="00667553" w:rsidRDefault="00000000">
            <w:pPr>
              <w:spacing w:after="0" w:line="252" w:lineRule="auto"/>
            </w:pPr>
            <w:r>
              <w:rPr>
                <w:sz w:val="16"/>
              </w:rPr>
              <w:t>1D-CNN</w:t>
            </w:r>
            <w:r>
              <w:rPr>
                <w:sz w:val="16"/>
              </w:rPr>
              <w:t>、</w:t>
            </w:r>
            <w:r>
              <w:rPr>
                <w:sz w:val="16"/>
              </w:rPr>
              <w:t>BiLSTM/GRU</w:t>
            </w:r>
            <w:r>
              <w:rPr>
                <w:sz w:val="16"/>
              </w:rPr>
              <w:t>、</w:t>
            </w:r>
            <w:r>
              <w:rPr>
                <w:sz w:val="16"/>
              </w:rPr>
              <w:t>Transformer</w:t>
            </w:r>
            <w:r>
              <w:rPr>
                <w:sz w:val="16"/>
              </w:rPr>
              <w:t>、</w:t>
            </w:r>
            <w:r>
              <w:rPr>
                <w:sz w:val="16"/>
              </w:rPr>
              <w:t>Byte-Transformer</w:t>
            </w:r>
          </w:p>
        </w:tc>
        <w:tc>
          <w:tcPr>
            <w:tcW w:w="3685" w:type="dxa"/>
            <w:vAlign w:val="center"/>
          </w:tcPr>
          <w:p w14:paraId="1401F336" w14:textId="77777777" w:rsidR="00667553" w:rsidRDefault="00000000">
            <w:pPr>
              <w:spacing w:after="0" w:line="252" w:lineRule="auto"/>
              <w:rPr>
                <w:lang w:eastAsia="zh-CN"/>
              </w:rPr>
            </w:pPr>
            <w:r>
              <w:rPr>
                <w:sz w:val="16"/>
                <w:lang w:eastAsia="zh-CN"/>
              </w:rPr>
              <w:t>分别使用字节、包序列或协议元数据。</w:t>
            </w:r>
          </w:p>
        </w:tc>
      </w:tr>
      <w:tr w:rsidR="00667553" w14:paraId="5FEB2302" w14:textId="77777777">
        <w:trPr>
          <w:jc w:val="center"/>
        </w:trPr>
        <w:tc>
          <w:tcPr>
            <w:tcW w:w="1871" w:type="dxa"/>
            <w:vAlign w:val="center"/>
          </w:tcPr>
          <w:p w14:paraId="7CD6DB8E" w14:textId="77777777" w:rsidR="00667553" w:rsidRDefault="00000000">
            <w:pPr>
              <w:spacing w:after="0" w:line="252" w:lineRule="auto"/>
            </w:pPr>
            <w:r>
              <w:rPr>
                <w:sz w:val="16"/>
              </w:rPr>
              <w:t>图模型基线</w:t>
            </w:r>
          </w:p>
        </w:tc>
        <w:tc>
          <w:tcPr>
            <w:tcW w:w="3402" w:type="dxa"/>
            <w:vAlign w:val="center"/>
          </w:tcPr>
          <w:p w14:paraId="59B1E4B9" w14:textId="77777777" w:rsidR="00667553" w:rsidRDefault="00000000">
            <w:pPr>
              <w:spacing w:after="0" w:line="252" w:lineRule="auto"/>
            </w:pPr>
            <w:r>
              <w:rPr>
                <w:sz w:val="16"/>
              </w:rPr>
              <w:t>GraphSAGE</w:t>
            </w:r>
            <w:r>
              <w:rPr>
                <w:sz w:val="16"/>
              </w:rPr>
              <w:t>、</w:t>
            </w:r>
            <w:r>
              <w:rPr>
                <w:sz w:val="16"/>
              </w:rPr>
              <w:t>GAT</w:t>
            </w:r>
            <w:r>
              <w:rPr>
                <w:sz w:val="16"/>
              </w:rPr>
              <w:t>、动态图</w:t>
            </w:r>
            <w:r>
              <w:rPr>
                <w:sz w:val="16"/>
              </w:rPr>
              <w:t xml:space="preserve"> GNN</w:t>
            </w:r>
          </w:p>
        </w:tc>
        <w:tc>
          <w:tcPr>
            <w:tcW w:w="3685" w:type="dxa"/>
            <w:vAlign w:val="center"/>
          </w:tcPr>
          <w:p w14:paraId="18A07D14" w14:textId="77777777" w:rsidR="00667553" w:rsidRDefault="00000000">
            <w:pPr>
              <w:spacing w:after="0" w:line="252" w:lineRule="auto"/>
              <w:rPr>
                <w:lang w:eastAsia="zh-CN"/>
              </w:rPr>
            </w:pPr>
            <w:r>
              <w:rPr>
                <w:sz w:val="16"/>
                <w:lang w:eastAsia="zh-CN"/>
              </w:rPr>
              <w:t>仅使用主机</w:t>
            </w:r>
            <w:r>
              <w:rPr>
                <w:sz w:val="16"/>
                <w:lang w:eastAsia="zh-CN"/>
              </w:rPr>
              <w:t>-</w:t>
            </w:r>
            <w:r>
              <w:rPr>
                <w:sz w:val="16"/>
                <w:lang w:eastAsia="zh-CN"/>
              </w:rPr>
              <w:t>会话图或流间关系。</w:t>
            </w:r>
          </w:p>
        </w:tc>
      </w:tr>
      <w:tr w:rsidR="00667553" w14:paraId="3121019C" w14:textId="77777777">
        <w:trPr>
          <w:jc w:val="center"/>
        </w:trPr>
        <w:tc>
          <w:tcPr>
            <w:tcW w:w="1871" w:type="dxa"/>
            <w:vAlign w:val="center"/>
          </w:tcPr>
          <w:p w14:paraId="5AAAED26" w14:textId="77777777" w:rsidR="00667553" w:rsidRDefault="00000000">
            <w:pPr>
              <w:spacing w:after="0" w:line="252" w:lineRule="auto"/>
            </w:pPr>
            <w:r>
              <w:rPr>
                <w:sz w:val="16"/>
              </w:rPr>
              <w:t>多模态融合基线</w:t>
            </w:r>
          </w:p>
        </w:tc>
        <w:tc>
          <w:tcPr>
            <w:tcW w:w="3402" w:type="dxa"/>
            <w:vAlign w:val="center"/>
          </w:tcPr>
          <w:p w14:paraId="6A58BA72" w14:textId="77777777" w:rsidR="00667553" w:rsidRDefault="00000000">
            <w:pPr>
              <w:spacing w:after="0" w:line="252" w:lineRule="auto"/>
            </w:pPr>
            <w:r>
              <w:rPr>
                <w:sz w:val="16"/>
              </w:rPr>
              <w:t>早融合、简单拼接中融合、晚融合投票、</w:t>
            </w:r>
            <w:r>
              <w:rPr>
                <w:sz w:val="16"/>
              </w:rPr>
              <w:t xml:space="preserve">ECNet </w:t>
            </w:r>
            <w:r>
              <w:rPr>
                <w:sz w:val="16"/>
              </w:rPr>
              <w:t>风格</w:t>
            </w:r>
            <w:r>
              <w:rPr>
                <w:sz w:val="16"/>
              </w:rPr>
              <w:t xml:space="preserve"> gated fusion</w:t>
            </w:r>
          </w:p>
        </w:tc>
        <w:tc>
          <w:tcPr>
            <w:tcW w:w="3685" w:type="dxa"/>
            <w:vAlign w:val="center"/>
          </w:tcPr>
          <w:p w14:paraId="68F599FA" w14:textId="77777777" w:rsidR="00667553" w:rsidRDefault="00000000">
            <w:pPr>
              <w:spacing w:after="0" w:line="252" w:lineRule="auto"/>
              <w:rPr>
                <w:lang w:eastAsia="zh-CN"/>
              </w:rPr>
            </w:pPr>
            <w:r>
              <w:rPr>
                <w:sz w:val="16"/>
                <w:lang w:eastAsia="zh-CN"/>
              </w:rPr>
              <w:t>比较融合策略本身的贡献。</w:t>
            </w:r>
          </w:p>
        </w:tc>
      </w:tr>
      <w:tr w:rsidR="00667553" w14:paraId="0290994F" w14:textId="77777777">
        <w:trPr>
          <w:jc w:val="center"/>
        </w:trPr>
        <w:tc>
          <w:tcPr>
            <w:tcW w:w="1871" w:type="dxa"/>
            <w:vAlign w:val="center"/>
          </w:tcPr>
          <w:p w14:paraId="5A4785D4" w14:textId="77777777" w:rsidR="00667553" w:rsidRDefault="00000000">
            <w:pPr>
              <w:spacing w:after="0" w:line="252" w:lineRule="auto"/>
            </w:pPr>
            <w:r>
              <w:rPr>
                <w:sz w:val="16"/>
              </w:rPr>
              <w:t>开放集基线</w:t>
            </w:r>
          </w:p>
        </w:tc>
        <w:tc>
          <w:tcPr>
            <w:tcW w:w="3402" w:type="dxa"/>
            <w:vAlign w:val="center"/>
          </w:tcPr>
          <w:p w14:paraId="04E5ECC9" w14:textId="77777777" w:rsidR="00667553" w:rsidRDefault="00000000">
            <w:pPr>
              <w:spacing w:after="0" w:line="252" w:lineRule="auto"/>
            </w:pPr>
            <w:r>
              <w:rPr>
                <w:sz w:val="16"/>
              </w:rPr>
              <w:t>MSP</w:t>
            </w:r>
            <w:r>
              <w:rPr>
                <w:sz w:val="16"/>
              </w:rPr>
              <w:t>、</w:t>
            </w:r>
            <w:r>
              <w:rPr>
                <w:sz w:val="16"/>
              </w:rPr>
              <w:t>ODIN</w:t>
            </w:r>
            <w:r>
              <w:rPr>
                <w:sz w:val="16"/>
              </w:rPr>
              <w:t>、</w:t>
            </w:r>
            <w:r>
              <w:rPr>
                <w:sz w:val="16"/>
              </w:rPr>
              <w:t>OpenMax</w:t>
            </w:r>
            <w:r>
              <w:rPr>
                <w:sz w:val="16"/>
              </w:rPr>
              <w:t>、</w:t>
            </w:r>
            <w:r>
              <w:rPr>
                <w:sz w:val="16"/>
              </w:rPr>
              <w:t>Mahalanobis</w:t>
            </w:r>
            <w:r>
              <w:rPr>
                <w:sz w:val="16"/>
              </w:rPr>
              <w:t>、</w:t>
            </w:r>
            <w:r>
              <w:rPr>
                <w:sz w:val="16"/>
              </w:rPr>
              <w:t>Energy</w:t>
            </w:r>
            <w:r>
              <w:rPr>
                <w:sz w:val="16"/>
              </w:rPr>
              <w:t>、</w:t>
            </w:r>
            <w:r>
              <w:rPr>
                <w:sz w:val="16"/>
              </w:rPr>
              <w:t xml:space="preserve">RoNeTC </w:t>
            </w:r>
            <w:r>
              <w:rPr>
                <w:sz w:val="16"/>
              </w:rPr>
              <w:t>类不确定性方法</w:t>
            </w:r>
          </w:p>
        </w:tc>
        <w:tc>
          <w:tcPr>
            <w:tcW w:w="3685" w:type="dxa"/>
            <w:vAlign w:val="center"/>
          </w:tcPr>
          <w:p w14:paraId="03B99B89" w14:textId="77777777" w:rsidR="00667553" w:rsidRDefault="00000000">
            <w:pPr>
              <w:spacing w:after="0" w:line="252" w:lineRule="auto"/>
              <w:rPr>
                <w:lang w:eastAsia="zh-CN"/>
              </w:rPr>
            </w:pPr>
            <w:r>
              <w:rPr>
                <w:sz w:val="16"/>
                <w:lang w:eastAsia="zh-CN"/>
              </w:rPr>
              <w:t>比较未知拒识头的贡献。</w:t>
            </w:r>
          </w:p>
        </w:tc>
      </w:tr>
      <w:tr w:rsidR="00667553" w14:paraId="670FDFFB" w14:textId="77777777">
        <w:trPr>
          <w:jc w:val="center"/>
        </w:trPr>
        <w:tc>
          <w:tcPr>
            <w:tcW w:w="1871" w:type="dxa"/>
            <w:vAlign w:val="center"/>
          </w:tcPr>
          <w:p w14:paraId="00562A91" w14:textId="77777777" w:rsidR="00667553" w:rsidRDefault="00000000">
            <w:pPr>
              <w:spacing w:after="0" w:line="252" w:lineRule="auto"/>
            </w:pPr>
            <w:r>
              <w:rPr>
                <w:sz w:val="16"/>
              </w:rPr>
              <w:t>预训练</w:t>
            </w:r>
            <w:r>
              <w:rPr>
                <w:sz w:val="16"/>
              </w:rPr>
              <w:t>/</w:t>
            </w:r>
            <w:r>
              <w:rPr>
                <w:sz w:val="16"/>
              </w:rPr>
              <w:t>半监督基线</w:t>
            </w:r>
          </w:p>
        </w:tc>
        <w:tc>
          <w:tcPr>
            <w:tcW w:w="3402" w:type="dxa"/>
            <w:vAlign w:val="center"/>
          </w:tcPr>
          <w:p w14:paraId="04ABBF5E" w14:textId="77777777" w:rsidR="00667553" w:rsidRDefault="00000000">
            <w:pPr>
              <w:spacing w:after="0" w:line="252" w:lineRule="auto"/>
            </w:pPr>
            <w:r>
              <w:rPr>
                <w:sz w:val="16"/>
              </w:rPr>
              <w:t>ET-BERT</w:t>
            </w:r>
            <w:r>
              <w:rPr>
                <w:sz w:val="16"/>
              </w:rPr>
              <w:t>、</w:t>
            </w:r>
            <w:r>
              <w:rPr>
                <w:sz w:val="16"/>
              </w:rPr>
              <w:t>YaTC</w:t>
            </w:r>
            <w:r>
              <w:rPr>
                <w:sz w:val="16"/>
              </w:rPr>
              <w:t>、</w:t>
            </w:r>
            <w:r>
              <w:rPr>
                <w:sz w:val="16"/>
              </w:rPr>
              <w:t>TrafficLLM</w:t>
            </w:r>
            <w:r>
              <w:rPr>
                <w:sz w:val="16"/>
              </w:rPr>
              <w:t>、</w:t>
            </w:r>
            <w:r>
              <w:rPr>
                <w:sz w:val="16"/>
              </w:rPr>
              <w:t>TACO</w:t>
            </w:r>
            <w:r>
              <w:rPr>
                <w:sz w:val="16"/>
              </w:rPr>
              <w:t>、半监督多模态模型</w:t>
            </w:r>
          </w:p>
        </w:tc>
        <w:tc>
          <w:tcPr>
            <w:tcW w:w="3685" w:type="dxa"/>
            <w:vAlign w:val="center"/>
          </w:tcPr>
          <w:p w14:paraId="4BD93695" w14:textId="77777777" w:rsidR="00667553" w:rsidRDefault="00000000">
            <w:pPr>
              <w:spacing w:after="0" w:line="252" w:lineRule="auto"/>
              <w:rPr>
                <w:lang w:eastAsia="zh-CN"/>
              </w:rPr>
            </w:pPr>
            <w:r>
              <w:rPr>
                <w:sz w:val="16"/>
                <w:lang w:eastAsia="zh-CN"/>
              </w:rPr>
              <w:t>在标签稀缺和迁移条件下比较表征能力。</w:t>
            </w:r>
          </w:p>
        </w:tc>
      </w:tr>
    </w:tbl>
    <w:p w14:paraId="6710943F" w14:textId="77777777" w:rsidR="00667553" w:rsidRDefault="00667553">
      <w:pPr>
        <w:spacing w:after="80"/>
        <w:rPr>
          <w:lang w:eastAsia="zh-CN"/>
        </w:rPr>
      </w:pPr>
    </w:p>
    <w:p w14:paraId="02141C97" w14:textId="77777777" w:rsidR="00667553" w:rsidRDefault="00000000">
      <w:pPr>
        <w:pStyle w:val="21"/>
        <w:spacing w:before="120" w:after="120"/>
      </w:pPr>
      <w:r>
        <w:rPr>
          <w:rFonts w:ascii="Times New Roman" w:eastAsia="Noto Sans CJK SC" w:hAnsi="Times New Roman"/>
        </w:rPr>
        <w:t xml:space="preserve">5.5 </w:t>
      </w:r>
      <w:r>
        <w:rPr>
          <w:rFonts w:ascii="Times New Roman" w:eastAsia="Noto Sans CJK SC" w:hAnsi="Times New Roman"/>
        </w:rPr>
        <w:t>评价指标</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288"/>
        <w:gridCol w:w="3969"/>
      </w:tblGrid>
      <w:tr w:rsidR="00667553" w14:paraId="568F461C" w14:textId="77777777">
        <w:trPr>
          <w:tblHeader/>
          <w:jc w:val="center"/>
        </w:trPr>
        <w:tc>
          <w:tcPr>
            <w:tcW w:w="1701" w:type="dxa"/>
            <w:shd w:val="clear" w:color="auto" w:fill="D9EAF7"/>
            <w:vAlign w:val="center"/>
          </w:tcPr>
          <w:p w14:paraId="58998F51" w14:textId="77777777" w:rsidR="00667553" w:rsidRDefault="00000000">
            <w:pPr>
              <w:spacing w:after="0" w:line="252" w:lineRule="auto"/>
              <w:jc w:val="center"/>
            </w:pPr>
            <w:r>
              <w:rPr>
                <w:b/>
                <w:sz w:val="16"/>
              </w:rPr>
              <w:t>指标类别</w:t>
            </w:r>
          </w:p>
        </w:tc>
        <w:tc>
          <w:tcPr>
            <w:tcW w:w="3288" w:type="dxa"/>
            <w:shd w:val="clear" w:color="auto" w:fill="D9EAF7"/>
            <w:vAlign w:val="center"/>
          </w:tcPr>
          <w:p w14:paraId="161BF4B1" w14:textId="77777777" w:rsidR="00667553" w:rsidRDefault="00000000">
            <w:pPr>
              <w:spacing w:after="0" w:line="252" w:lineRule="auto"/>
              <w:jc w:val="center"/>
            </w:pPr>
            <w:r>
              <w:rPr>
                <w:b/>
                <w:sz w:val="16"/>
              </w:rPr>
              <w:t>指标</w:t>
            </w:r>
          </w:p>
        </w:tc>
        <w:tc>
          <w:tcPr>
            <w:tcW w:w="3969" w:type="dxa"/>
            <w:shd w:val="clear" w:color="auto" w:fill="D9EAF7"/>
            <w:vAlign w:val="center"/>
          </w:tcPr>
          <w:p w14:paraId="4986E1BF" w14:textId="77777777" w:rsidR="00667553" w:rsidRDefault="00000000">
            <w:pPr>
              <w:spacing w:after="0" w:line="252" w:lineRule="auto"/>
              <w:jc w:val="center"/>
            </w:pPr>
            <w:r>
              <w:rPr>
                <w:b/>
                <w:sz w:val="16"/>
              </w:rPr>
              <w:t>说明</w:t>
            </w:r>
          </w:p>
        </w:tc>
      </w:tr>
      <w:tr w:rsidR="00667553" w14:paraId="3B834447" w14:textId="77777777">
        <w:trPr>
          <w:jc w:val="center"/>
        </w:trPr>
        <w:tc>
          <w:tcPr>
            <w:tcW w:w="1701" w:type="dxa"/>
            <w:vAlign w:val="center"/>
          </w:tcPr>
          <w:p w14:paraId="51818553" w14:textId="77777777" w:rsidR="00667553" w:rsidRDefault="00000000">
            <w:pPr>
              <w:spacing w:after="0" w:line="252" w:lineRule="auto"/>
            </w:pPr>
            <w:r>
              <w:rPr>
                <w:sz w:val="16"/>
              </w:rPr>
              <w:t>闭集分类</w:t>
            </w:r>
          </w:p>
        </w:tc>
        <w:tc>
          <w:tcPr>
            <w:tcW w:w="3288" w:type="dxa"/>
            <w:vAlign w:val="center"/>
          </w:tcPr>
          <w:p w14:paraId="70E4A33B" w14:textId="77777777" w:rsidR="00667553" w:rsidRDefault="00000000">
            <w:pPr>
              <w:spacing w:after="0" w:line="252" w:lineRule="auto"/>
            </w:pPr>
            <w:r>
              <w:rPr>
                <w:sz w:val="16"/>
              </w:rPr>
              <w:t>Accuracy</w:t>
            </w:r>
            <w:r>
              <w:rPr>
                <w:sz w:val="16"/>
              </w:rPr>
              <w:t>、</w:t>
            </w:r>
            <w:r>
              <w:rPr>
                <w:sz w:val="16"/>
              </w:rPr>
              <w:t>Macro-Precision</w:t>
            </w:r>
            <w:r>
              <w:rPr>
                <w:sz w:val="16"/>
              </w:rPr>
              <w:t>、</w:t>
            </w:r>
            <w:r>
              <w:rPr>
                <w:sz w:val="16"/>
              </w:rPr>
              <w:t>Macro-Recall</w:t>
            </w:r>
            <w:r>
              <w:rPr>
                <w:sz w:val="16"/>
              </w:rPr>
              <w:t>、</w:t>
            </w:r>
            <w:r>
              <w:rPr>
                <w:sz w:val="16"/>
              </w:rPr>
              <w:t>Macro-F1</w:t>
            </w:r>
            <w:r>
              <w:rPr>
                <w:sz w:val="16"/>
              </w:rPr>
              <w:t>、</w:t>
            </w:r>
            <w:r>
              <w:rPr>
                <w:sz w:val="16"/>
              </w:rPr>
              <w:t>Balanced Accuracy</w:t>
            </w:r>
          </w:p>
        </w:tc>
        <w:tc>
          <w:tcPr>
            <w:tcW w:w="3969" w:type="dxa"/>
            <w:vAlign w:val="center"/>
          </w:tcPr>
          <w:p w14:paraId="0E5705B9" w14:textId="77777777" w:rsidR="00667553" w:rsidRDefault="00000000">
            <w:pPr>
              <w:spacing w:after="0" w:line="252" w:lineRule="auto"/>
            </w:pPr>
            <w:r>
              <w:rPr>
                <w:sz w:val="16"/>
              </w:rPr>
              <w:t>类别不平衡时以</w:t>
            </w:r>
            <w:r>
              <w:rPr>
                <w:sz w:val="16"/>
              </w:rPr>
              <w:t xml:space="preserve"> Macro-F1 </w:t>
            </w:r>
            <w:r>
              <w:rPr>
                <w:sz w:val="16"/>
              </w:rPr>
              <w:t>和</w:t>
            </w:r>
            <w:r>
              <w:rPr>
                <w:sz w:val="16"/>
              </w:rPr>
              <w:t xml:space="preserve"> Balanced Accuracy </w:t>
            </w:r>
            <w:r>
              <w:rPr>
                <w:sz w:val="16"/>
              </w:rPr>
              <w:t>为主。</w:t>
            </w:r>
          </w:p>
        </w:tc>
      </w:tr>
      <w:tr w:rsidR="00667553" w14:paraId="40F51C0A" w14:textId="77777777">
        <w:trPr>
          <w:jc w:val="center"/>
        </w:trPr>
        <w:tc>
          <w:tcPr>
            <w:tcW w:w="1701" w:type="dxa"/>
            <w:vAlign w:val="center"/>
          </w:tcPr>
          <w:p w14:paraId="35DF28DE" w14:textId="77777777" w:rsidR="00667553" w:rsidRDefault="00000000">
            <w:pPr>
              <w:spacing w:after="0" w:line="252" w:lineRule="auto"/>
            </w:pPr>
            <w:r>
              <w:rPr>
                <w:sz w:val="16"/>
              </w:rPr>
              <w:t>开放集拒识</w:t>
            </w:r>
          </w:p>
        </w:tc>
        <w:tc>
          <w:tcPr>
            <w:tcW w:w="3288" w:type="dxa"/>
            <w:vAlign w:val="center"/>
          </w:tcPr>
          <w:p w14:paraId="4D2F94A7" w14:textId="77777777" w:rsidR="00667553" w:rsidRDefault="00000000">
            <w:pPr>
              <w:spacing w:after="0" w:line="252" w:lineRule="auto"/>
            </w:pPr>
            <w:r>
              <w:rPr>
                <w:sz w:val="16"/>
              </w:rPr>
              <w:t>AUROC</w:t>
            </w:r>
            <w:r>
              <w:rPr>
                <w:sz w:val="16"/>
              </w:rPr>
              <w:t>、</w:t>
            </w:r>
            <w:r>
              <w:rPr>
                <w:sz w:val="16"/>
              </w:rPr>
              <w:t>AUPR-In</w:t>
            </w:r>
            <w:r>
              <w:rPr>
                <w:sz w:val="16"/>
              </w:rPr>
              <w:t>、</w:t>
            </w:r>
            <w:r>
              <w:rPr>
                <w:sz w:val="16"/>
              </w:rPr>
              <w:t>AUPR-Out</w:t>
            </w:r>
            <w:r>
              <w:rPr>
                <w:sz w:val="16"/>
              </w:rPr>
              <w:t>、</w:t>
            </w:r>
            <w:r>
              <w:rPr>
                <w:sz w:val="16"/>
              </w:rPr>
              <w:t>FPR@95TPR</w:t>
            </w:r>
            <w:r>
              <w:rPr>
                <w:sz w:val="16"/>
              </w:rPr>
              <w:t>、</w:t>
            </w:r>
            <w:r>
              <w:rPr>
                <w:sz w:val="16"/>
              </w:rPr>
              <w:t>Unknown Recall</w:t>
            </w:r>
            <w:r>
              <w:rPr>
                <w:sz w:val="16"/>
              </w:rPr>
              <w:t>、</w:t>
            </w:r>
            <w:r>
              <w:rPr>
                <w:sz w:val="16"/>
              </w:rPr>
              <w:t>OSCR</w:t>
            </w:r>
          </w:p>
        </w:tc>
        <w:tc>
          <w:tcPr>
            <w:tcW w:w="3969" w:type="dxa"/>
            <w:vAlign w:val="center"/>
          </w:tcPr>
          <w:p w14:paraId="3566B9DD" w14:textId="77777777" w:rsidR="00667553" w:rsidRDefault="00000000">
            <w:pPr>
              <w:spacing w:after="0" w:line="252" w:lineRule="auto"/>
              <w:rPr>
                <w:lang w:eastAsia="zh-CN"/>
              </w:rPr>
            </w:pPr>
            <w:r>
              <w:rPr>
                <w:sz w:val="16"/>
                <w:lang w:eastAsia="zh-CN"/>
              </w:rPr>
              <w:t>不能只报</w:t>
            </w:r>
            <w:r>
              <w:rPr>
                <w:sz w:val="16"/>
                <w:lang w:eastAsia="zh-CN"/>
              </w:rPr>
              <w:t xml:space="preserve"> Accuracy</w:t>
            </w:r>
            <w:r>
              <w:rPr>
                <w:sz w:val="16"/>
                <w:lang w:eastAsia="zh-CN"/>
              </w:rPr>
              <w:t>；</w:t>
            </w:r>
            <w:r>
              <w:rPr>
                <w:sz w:val="16"/>
                <w:lang w:eastAsia="zh-CN"/>
              </w:rPr>
              <w:t xml:space="preserve">FPR@95TPR </w:t>
            </w:r>
            <w:r>
              <w:rPr>
                <w:sz w:val="16"/>
                <w:lang w:eastAsia="zh-CN"/>
              </w:rPr>
              <w:t>反映安全部署中误报压力。</w:t>
            </w:r>
          </w:p>
        </w:tc>
      </w:tr>
      <w:tr w:rsidR="00667553" w14:paraId="1A6635B2" w14:textId="77777777">
        <w:trPr>
          <w:jc w:val="center"/>
        </w:trPr>
        <w:tc>
          <w:tcPr>
            <w:tcW w:w="1701" w:type="dxa"/>
            <w:vAlign w:val="center"/>
          </w:tcPr>
          <w:p w14:paraId="164193C9" w14:textId="77777777" w:rsidR="00667553" w:rsidRDefault="00000000">
            <w:pPr>
              <w:spacing w:after="0" w:line="252" w:lineRule="auto"/>
            </w:pPr>
            <w:r>
              <w:rPr>
                <w:sz w:val="16"/>
              </w:rPr>
              <w:t>校准质量</w:t>
            </w:r>
          </w:p>
        </w:tc>
        <w:tc>
          <w:tcPr>
            <w:tcW w:w="3288" w:type="dxa"/>
            <w:vAlign w:val="center"/>
          </w:tcPr>
          <w:p w14:paraId="6CCF4BED" w14:textId="77777777" w:rsidR="00667553" w:rsidRDefault="00000000">
            <w:pPr>
              <w:spacing w:after="0" w:line="252" w:lineRule="auto"/>
            </w:pPr>
            <w:r>
              <w:rPr>
                <w:sz w:val="16"/>
              </w:rPr>
              <w:t>ECE</w:t>
            </w:r>
            <w:r>
              <w:rPr>
                <w:sz w:val="16"/>
              </w:rPr>
              <w:t>、</w:t>
            </w:r>
            <w:r>
              <w:rPr>
                <w:sz w:val="16"/>
              </w:rPr>
              <w:t>NLL</w:t>
            </w:r>
            <w:r>
              <w:rPr>
                <w:sz w:val="16"/>
              </w:rPr>
              <w:t>、</w:t>
            </w:r>
            <w:r>
              <w:rPr>
                <w:sz w:val="16"/>
              </w:rPr>
              <w:t>Brier Score</w:t>
            </w:r>
            <w:r>
              <w:rPr>
                <w:sz w:val="16"/>
              </w:rPr>
              <w:t>、</w:t>
            </w:r>
            <w:r>
              <w:rPr>
                <w:sz w:val="16"/>
              </w:rPr>
              <w:t>Reliability Diagram</w:t>
            </w:r>
          </w:p>
        </w:tc>
        <w:tc>
          <w:tcPr>
            <w:tcW w:w="3969" w:type="dxa"/>
            <w:vAlign w:val="center"/>
          </w:tcPr>
          <w:p w14:paraId="67A0AEFE" w14:textId="77777777" w:rsidR="00667553" w:rsidRDefault="00000000">
            <w:pPr>
              <w:spacing w:after="0" w:line="252" w:lineRule="auto"/>
              <w:rPr>
                <w:lang w:eastAsia="zh-CN"/>
              </w:rPr>
            </w:pPr>
            <w:r>
              <w:rPr>
                <w:sz w:val="16"/>
                <w:lang w:eastAsia="zh-CN"/>
              </w:rPr>
              <w:t>验证置信度是否可信。</w:t>
            </w:r>
          </w:p>
        </w:tc>
      </w:tr>
      <w:tr w:rsidR="00667553" w14:paraId="03B27BA6" w14:textId="77777777">
        <w:trPr>
          <w:jc w:val="center"/>
        </w:trPr>
        <w:tc>
          <w:tcPr>
            <w:tcW w:w="1701" w:type="dxa"/>
            <w:vAlign w:val="center"/>
          </w:tcPr>
          <w:p w14:paraId="5E26A4F6" w14:textId="77777777" w:rsidR="00667553" w:rsidRDefault="00000000">
            <w:pPr>
              <w:spacing w:after="0" w:line="252" w:lineRule="auto"/>
            </w:pPr>
            <w:r>
              <w:rPr>
                <w:sz w:val="16"/>
              </w:rPr>
              <w:t>鲁棒性</w:t>
            </w:r>
          </w:p>
        </w:tc>
        <w:tc>
          <w:tcPr>
            <w:tcW w:w="3288" w:type="dxa"/>
            <w:vAlign w:val="center"/>
          </w:tcPr>
          <w:p w14:paraId="0B934D28" w14:textId="77777777" w:rsidR="00667553" w:rsidRDefault="00000000">
            <w:pPr>
              <w:spacing w:after="0" w:line="252" w:lineRule="auto"/>
              <w:rPr>
                <w:lang w:eastAsia="zh-CN"/>
              </w:rPr>
            </w:pPr>
            <w:r>
              <w:rPr>
                <w:sz w:val="16"/>
                <w:lang w:eastAsia="zh-CN"/>
              </w:rPr>
              <w:t>噪声标签比例、缺失模态比例、跨时间</w:t>
            </w:r>
            <w:r>
              <w:rPr>
                <w:sz w:val="16"/>
                <w:lang w:eastAsia="zh-CN"/>
              </w:rPr>
              <w:t>/</w:t>
            </w:r>
            <w:r>
              <w:rPr>
                <w:sz w:val="16"/>
                <w:lang w:eastAsia="zh-CN"/>
              </w:rPr>
              <w:t>跨数据集性能下降幅度</w:t>
            </w:r>
          </w:p>
        </w:tc>
        <w:tc>
          <w:tcPr>
            <w:tcW w:w="3969" w:type="dxa"/>
            <w:vAlign w:val="center"/>
          </w:tcPr>
          <w:p w14:paraId="2D03BE91" w14:textId="77777777" w:rsidR="00667553" w:rsidRDefault="00000000">
            <w:pPr>
              <w:spacing w:after="0" w:line="252" w:lineRule="auto"/>
              <w:rPr>
                <w:lang w:eastAsia="zh-CN"/>
              </w:rPr>
            </w:pPr>
            <w:r>
              <w:rPr>
                <w:sz w:val="16"/>
                <w:lang w:eastAsia="zh-CN"/>
              </w:rPr>
              <w:t>报告相对下降而不只是绝对性能。</w:t>
            </w:r>
          </w:p>
        </w:tc>
      </w:tr>
      <w:tr w:rsidR="00667553" w14:paraId="48F7D462" w14:textId="77777777">
        <w:trPr>
          <w:jc w:val="center"/>
        </w:trPr>
        <w:tc>
          <w:tcPr>
            <w:tcW w:w="1701" w:type="dxa"/>
            <w:vAlign w:val="center"/>
          </w:tcPr>
          <w:p w14:paraId="713E40E8" w14:textId="77777777" w:rsidR="00667553" w:rsidRDefault="00000000">
            <w:pPr>
              <w:spacing w:after="0" w:line="252" w:lineRule="auto"/>
            </w:pPr>
            <w:r>
              <w:rPr>
                <w:sz w:val="16"/>
              </w:rPr>
              <w:t>部署效率</w:t>
            </w:r>
          </w:p>
        </w:tc>
        <w:tc>
          <w:tcPr>
            <w:tcW w:w="3288" w:type="dxa"/>
            <w:vAlign w:val="center"/>
          </w:tcPr>
          <w:p w14:paraId="7C4CE78F" w14:textId="77777777" w:rsidR="00667553" w:rsidRDefault="00000000">
            <w:pPr>
              <w:spacing w:after="0" w:line="252" w:lineRule="auto"/>
              <w:rPr>
                <w:lang w:eastAsia="zh-CN"/>
              </w:rPr>
            </w:pPr>
            <w:r>
              <w:rPr>
                <w:sz w:val="16"/>
                <w:lang w:eastAsia="zh-CN"/>
              </w:rPr>
              <w:t>单流时延、吞吐、特征提取耗时、显存</w:t>
            </w:r>
            <w:r>
              <w:rPr>
                <w:sz w:val="16"/>
                <w:lang w:eastAsia="zh-CN"/>
              </w:rPr>
              <w:t>/</w:t>
            </w:r>
            <w:r>
              <w:rPr>
                <w:sz w:val="16"/>
                <w:lang w:eastAsia="zh-CN"/>
              </w:rPr>
              <w:t>内存、参数量</w:t>
            </w:r>
          </w:p>
        </w:tc>
        <w:tc>
          <w:tcPr>
            <w:tcW w:w="3969" w:type="dxa"/>
            <w:vAlign w:val="center"/>
          </w:tcPr>
          <w:p w14:paraId="2D5C4CB7" w14:textId="77777777" w:rsidR="00667553" w:rsidRDefault="00000000">
            <w:pPr>
              <w:spacing w:after="0" w:line="252" w:lineRule="auto"/>
              <w:rPr>
                <w:lang w:eastAsia="zh-CN"/>
              </w:rPr>
            </w:pPr>
            <w:r>
              <w:rPr>
                <w:sz w:val="16"/>
                <w:lang w:eastAsia="zh-CN"/>
              </w:rPr>
              <w:t>用于说明在线部署可行性。</w:t>
            </w:r>
          </w:p>
        </w:tc>
      </w:tr>
    </w:tbl>
    <w:p w14:paraId="669B8D83" w14:textId="77777777" w:rsidR="00667553" w:rsidRDefault="00667553">
      <w:pPr>
        <w:spacing w:after="80"/>
        <w:rPr>
          <w:lang w:eastAsia="zh-CN"/>
        </w:rPr>
      </w:pPr>
    </w:p>
    <w:p w14:paraId="7890D997" w14:textId="77777777" w:rsidR="00667553" w:rsidRDefault="00000000">
      <w:pPr>
        <w:pStyle w:val="21"/>
        <w:spacing w:before="120" w:after="120"/>
      </w:pPr>
      <w:r>
        <w:rPr>
          <w:rFonts w:ascii="Times New Roman" w:eastAsia="Noto Sans CJK SC" w:hAnsi="Times New Roman"/>
        </w:rPr>
        <w:t xml:space="preserve">5.6 </w:t>
      </w:r>
      <w:r>
        <w:rPr>
          <w:rFonts w:ascii="Times New Roman" w:eastAsia="Noto Sans CJK SC" w:hAnsi="Times New Roman"/>
        </w:rPr>
        <w:t>消融实验</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685"/>
        <w:gridCol w:w="3685"/>
      </w:tblGrid>
      <w:tr w:rsidR="00667553" w14:paraId="0FFDF94F" w14:textId="77777777">
        <w:trPr>
          <w:tblHeader/>
          <w:jc w:val="center"/>
        </w:trPr>
        <w:tc>
          <w:tcPr>
            <w:tcW w:w="1701" w:type="dxa"/>
            <w:shd w:val="clear" w:color="auto" w:fill="D9EAF7"/>
            <w:vAlign w:val="center"/>
          </w:tcPr>
          <w:p w14:paraId="67F8717C" w14:textId="77777777" w:rsidR="00667553" w:rsidRDefault="00000000">
            <w:pPr>
              <w:spacing w:after="0" w:line="252" w:lineRule="auto"/>
              <w:jc w:val="center"/>
            </w:pPr>
            <w:r>
              <w:rPr>
                <w:b/>
                <w:sz w:val="16"/>
              </w:rPr>
              <w:t>消融类型</w:t>
            </w:r>
          </w:p>
        </w:tc>
        <w:tc>
          <w:tcPr>
            <w:tcW w:w="3685" w:type="dxa"/>
            <w:shd w:val="clear" w:color="auto" w:fill="D9EAF7"/>
            <w:vAlign w:val="center"/>
          </w:tcPr>
          <w:p w14:paraId="41269729" w14:textId="77777777" w:rsidR="00667553" w:rsidRDefault="00000000">
            <w:pPr>
              <w:spacing w:after="0" w:line="252" w:lineRule="auto"/>
              <w:jc w:val="center"/>
            </w:pPr>
            <w:r>
              <w:rPr>
                <w:b/>
                <w:sz w:val="16"/>
              </w:rPr>
              <w:t>实验设置</w:t>
            </w:r>
          </w:p>
        </w:tc>
        <w:tc>
          <w:tcPr>
            <w:tcW w:w="3685" w:type="dxa"/>
            <w:shd w:val="clear" w:color="auto" w:fill="D9EAF7"/>
            <w:vAlign w:val="center"/>
          </w:tcPr>
          <w:p w14:paraId="0081D611" w14:textId="77777777" w:rsidR="00667553" w:rsidRDefault="00000000">
            <w:pPr>
              <w:spacing w:after="0" w:line="252" w:lineRule="auto"/>
              <w:jc w:val="center"/>
            </w:pPr>
            <w:r>
              <w:rPr>
                <w:b/>
                <w:sz w:val="16"/>
              </w:rPr>
              <w:t>回答的问题</w:t>
            </w:r>
          </w:p>
        </w:tc>
      </w:tr>
      <w:tr w:rsidR="00667553" w14:paraId="2EE647E4" w14:textId="77777777">
        <w:trPr>
          <w:jc w:val="center"/>
        </w:trPr>
        <w:tc>
          <w:tcPr>
            <w:tcW w:w="1701" w:type="dxa"/>
            <w:vAlign w:val="center"/>
          </w:tcPr>
          <w:p w14:paraId="1D5208D8" w14:textId="77777777" w:rsidR="00667553" w:rsidRDefault="00000000">
            <w:pPr>
              <w:spacing w:after="0" w:line="252" w:lineRule="auto"/>
            </w:pPr>
            <w:r>
              <w:rPr>
                <w:sz w:val="16"/>
              </w:rPr>
              <w:t>模态消融</w:t>
            </w:r>
          </w:p>
        </w:tc>
        <w:tc>
          <w:tcPr>
            <w:tcW w:w="3685" w:type="dxa"/>
            <w:vAlign w:val="center"/>
          </w:tcPr>
          <w:p w14:paraId="6F2A0DD6" w14:textId="77777777" w:rsidR="00667553" w:rsidRDefault="00000000">
            <w:pPr>
              <w:spacing w:after="0" w:line="252" w:lineRule="auto"/>
              <w:rPr>
                <w:lang w:eastAsia="zh-CN"/>
              </w:rPr>
            </w:pPr>
            <w:r>
              <w:rPr>
                <w:sz w:val="16"/>
                <w:lang w:eastAsia="zh-CN"/>
              </w:rPr>
              <w:t>逐个移除流统计、包序列、字节、协议元数据、图上下文。</w:t>
            </w:r>
          </w:p>
        </w:tc>
        <w:tc>
          <w:tcPr>
            <w:tcW w:w="3685" w:type="dxa"/>
            <w:vAlign w:val="center"/>
          </w:tcPr>
          <w:p w14:paraId="3B61B840" w14:textId="77777777" w:rsidR="00667553" w:rsidRDefault="00000000">
            <w:pPr>
              <w:spacing w:after="0" w:line="252" w:lineRule="auto"/>
              <w:rPr>
                <w:lang w:eastAsia="zh-CN"/>
              </w:rPr>
            </w:pPr>
            <w:r>
              <w:rPr>
                <w:sz w:val="16"/>
                <w:lang w:eastAsia="zh-CN"/>
              </w:rPr>
              <w:t>验证每个模态的边际贡献。</w:t>
            </w:r>
          </w:p>
        </w:tc>
      </w:tr>
      <w:tr w:rsidR="00667553" w14:paraId="7E10C591" w14:textId="77777777">
        <w:trPr>
          <w:jc w:val="center"/>
        </w:trPr>
        <w:tc>
          <w:tcPr>
            <w:tcW w:w="1701" w:type="dxa"/>
            <w:vAlign w:val="center"/>
          </w:tcPr>
          <w:p w14:paraId="5360CB18" w14:textId="77777777" w:rsidR="00667553" w:rsidRDefault="00000000">
            <w:pPr>
              <w:spacing w:after="0" w:line="252" w:lineRule="auto"/>
            </w:pPr>
            <w:r>
              <w:rPr>
                <w:sz w:val="16"/>
              </w:rPr>
              <w:t>融合消融</w:t>
            </w:r>
          </w:p>
        </w:tc>
        <w:tc>
          <w:tcPr>
            <w:tcW w:w="3685" w:type="dxa"/>
            <w:vAlign w:val="center"/>
          </w:tcPr>
          <w:p w14:paraId="435C4CAF" w14:textId="77777777" w:rsidR="00667553" w:rsidRDefault="00000000">
            <w:pPr>
              <w:spacing w:after="0" w:line="252" w:lineRule="auto"/>
              <w:rPr>
                <w:lang w:eastAsia="zh-CN"/>
              </w:rPr>
            </w:pPr>
            <w:r>
              <w:rPr>
                <w:sz w:val="16"/>
                <w:lang w:eastAsia="zh-CN"/>
              </w:rPr>
              <w:t>早融合、简单拼接、门控注意力、晚融合投票。</w:t>
            </w:r>
          </w:p>
        </w:tc>
        <w:tc>
          <w:tcPr>
            <w:tcW w:w="3685" w:type="dxa"/>
            <w:vAlign w:val="center"/>
          </w:tcPr>
          <w:p w14:paraId="46F69DCE" w14:textId="77777777" w:rsidR="00667553" w:rsidRDefault="00000000">
            <w:pPr>
              <w:spacing w:after="0" w:line="252" w:lineRule="auto"/>
              <w:rPr>
                <w:lang w:eastAsia="zh-CN"/>
              </w:rPr>
            </w:pPr>
            <w:r>
              <w:rPr>
                <w:sz w:val="16"/>
                <w:lang w:eastAsia="zh-CN"/>
              </w:rPr>
              <w:t>验证可靠性门控是否有效。</w:t>
            </w:r>
          </w:p>
        </w:tc>
      </w:tr>
      <w:tr w:rsidR="00667553" w14:paraId="43479B0E" w14:textId="77777777">
        <w:trPr>
          <w:jc w:val="center"/>
        </w:trPr>
        <w:tc>
          <w:tcPr>
            <w:tcW w:w="1701" w:type="dxa"/>
            <w:vAlign w:val="center"/>
          </w:tcPr>
          <w:p w14:paraId="647854CB" w14:textId="77777777" w:rsidR="00667553" w:rsidRDefault="00000000">
            <w:pPr>
              <w:spacing w:after="0" w:line="252" w:lineRule="auto"/>
            </w:pPr>
            <w:r>
              <w:rPr>
                <w:sz w:val="16"/>
              </w:rPr>
              <w:lastRenderedPageBreak/>
              <w:t>开放集头消融</w:t>
            </w:r>
          </w:p>
        </w:tc>
        <w:tc>
          <w:tcPr>
            <w:tcW w:w="3685" w:type="dxa"/>
            <w:vAlign w:val="center"/>
          </w:tcPr>
          <w:p w14:paraId="7759D92B" w14:textId="77777777" w:rsidR="00667553" w:rsidRDefault="00000000">
            <w:pPr>
              <w:spacing w:after="0" w:line="252" w:lineRule="auto"/>
            </w:pPr>
            <w:r>
              <w:rPr>
                <w:sz w:val="16"/>
              </w:rPr>
              <w:t>MSP</w:t>
            </w:r>
            <w:r>
              <w:rPr>
                <w:sz w:val="16"/>
              </w:rPr>
              <w:t>、</w:t>
            </w:r>
            <w:r>
              <w:rPr>
                <w:sz w:val="16"/>
              </w:rPr>
              <w:t>ODIN</w:t>
            </w:r>
            <w:r>
              <w:rPr>
                <w:sz w:val="16"/>
              </w:rPr>
              <w:t>、</w:t>
            </w:r>
            <w:r>
              <w:rPr>
                <w:sz w:val="16"/>
              </w:rPr>
              <w:t>OpenMax</w:t>
            </w:r>
            <w:r>
              <w:rPr>
                <w:sz w:val="16"/>
              </w:rPr>
              <w:t>、</w:t>
            </w:r>
            <w:r>
              <w:rPr>
                <w:sz w:val="16"/>
              </w:rPr>
              <w:t>Mahalanobis</w:t>
            </w:r>
            <w:r>
              <w:rPr>
                <w:sz w:val="16"/>
              </w:rPr>
              <w:t>、</w:t>
            </w:r>
            <w:r>
              <w:rPr>
                <w:sz w:val="16"/>
              </w:rPr>
              <w:t>Energy</w:t>
            </w:r>
            <w:r>
              <w:rPr>
                <w:sz w:val="16"/>
              </w:rPr>
              <w:t>、联合分数。</w:t>
            </w:r>
          </w:p>
        </w:tc>
        <w:tc>
          <w:tcPr>
            <w:tcW w:w="3685" w:type="dxa"/>
            <w:vAlign w:val="center"/>
          </w:tcPr>
          <w:p w14:paraId="4CED3644" w14:textId="77777777" w:rsidR="00667553" w:rsidRDefault="00000000">
            <w:pPr>
              <w:spacing w:after="0" w:line="252" w:lineRule="auto"/>
              <w:rPr>
                <w:lang w:eastAsia="zh-CN"/>
              </w:rPr>
            </w:pPr>
            <w:r>
              <w:rPr>
                <w:sz w:val="16"/>
                <w:lang w:eastAsia="zh-CN"/>
              </w:rPr>
              <w:t>验证联合未知分数是否优于单一分数。</w:t>
            </w:r>
          </w:p>
        </w:tc>
      </w:tr>
      <w:tr w:rsidR="00667553" w14:paraId="186D66C3" w14:textId="77777777">
        <w:trPr>
          <w:jc w:val="center"/>
        </w:trPr>
        <w:tc>
          <w:tcPr>
            <w:tcW w:w="1701" w:type="dxa"/>
            <w:vAlign w:val="center"/>
          </w:tcPr>
          <w:p w14:paraId="2D144573" w14:textId="77777777" w:rsidR="00667553" w:rsidRDefault="00000000">
            <w:pPr>
              <w:spacing w:after="0" w:line="252" w:lineRule="auto"/>
            </w:pPr>
            <w:r>
              <w:rPr>
                <w:sz w:val="16"/>
              </w:rPr>
              <w:t>损失函数消融</w:t>
            </w:r>
          </w:p>
        </w:tc>
        <w:tc>
          <w:tcPr>
            <w:tcW w:w="3685" w:type="dxa"/>
            <w:vAlign w:val="center"/>
          </w:tcPr>
          <w:p w14:paraId="7DB90CB0" w14:textId="77777777" w:rsidR="00667553" w:rsidRDefault="00000000">
            <w:pPr>
              <w:spacing w:after="0" w:line="252" w:lineRule="auto"/>
            </w:pPr>
            <w:r>
              <w:rPr>
                <w:sz w:val="16"/>
              </w:rPr>
              <w:t>去掉</w:t>
            </w:r>
            <w:r>
              <w:rPr>
                <w:sz w:val="16"/>
              </w:rPr>
              <w:t xml:space="preserve"> SupCon</w:t>
            </w:r>
            <w:r>
              <w:rPr>
                <w:sz w:val="16"/>
              </w:rPr>
              <w:t>、</w:t>
            </w:r>
            <w:r>
              <w:rPr>
                <w:sz w:val="16"/>
              </w:rPr>
              <w:t>center</w:t>
            </w:r>
            <w:r>
              <w:rPr>
                <w:sz w:val="16"/>
              </w:rPr>
              <w:t>、</w:t>
            </w:r>
            <w:r>
              <w:rPr>
                <w:sz w:val="16"/>
              </w:rPr>
              <w:t>OE</w:t>
            </w:r>
            <w:r>
              <w:rPr>
                <w:sz w:val="16"/>
              </w:rPr>
              <w:t>、</w:t>
            </w:r>
            <w:r>
              <w:rPr>
                <w:sz w:val="16"/>
              </w:rPr>
              <w:t>reliability loss</w:t>
            </w:r>
            <w:r>
              <w:rPr>
                <w:sz w:val="16"/>
              </w:rPr>
              <w:t>。</w:t>
            </w:r>
          </w:p>
        </w:tc>
        <w:tc>
          <w:tcPr>
            <w:tcW w:w="3685" w:type="dxa"/>
            <w:vAlign w:val="center"/>
          </w:tcPr>
          <w:p w14:paraId="3F28B9D1" w14:textId="77777777" w:rsidR="00667553" w:rsidRDefault="00000000">
            <w:pPr>
              <w:spacing w:after="0" w:line="252" w:lineRule="auto"/>
              <w:rPr>
                <w:lang w:eastAsia="zh-CN"/>
              </w:rPr>
            </w:pPr>
            <w:r>
              <w:rPr>
                <w:sz w:val="16"/>
                <w:lang w:eastAsia="zh-CN"/>
              </w:rPr>
              <w:t>验证表征紧致性和代理未知暴露的作用。</w:t>
            </w:r>
          </w:p>
        </w:tc>
      </w:tr>
      <w:tr w:rsidR="00667553" w14:paraId="0052783D" w14:textId="77777777">
        <w:trPr>
          <w:jc w:val="center"/>
        </w:trPr>
        <w:tc>
          <w:tcPr>
            <w:tcW w:w="1701" w:type="dxa"/>
            <w:vAlign w:val="center"/>
          </w:tcPr>
          <w:p w14:paraId="380C0688" w14:textId="77777777" w:rsidR="00667553" w:rsidRDefault="00000000">
            <w:pPr>
              <w:spacing w:after="0" w:line="252" w:lineRule="auto"/>
            </w:pPr>
            <w:r>
              <w:rPr>
                <w:sz w:val="16"/>
              </w:rPr>
              <w:t>鲁棒性消融</w:t>
            </w:r>
          </w:p>
        </w:tc>
        <w:tc>
          <w:tcPr>
            <w:tcW w:w="3685" w:type="dxa"/>
            <w:vAlign w:val="center"/>
          </w:tcPr>
          <w:p w14:paraId="40635205" w14:textId="77777777" w:rsidR="00667553" w:rsidRDefault="00000000">
            <w:pPr>
              <w:spacing w:after="0" w:line="252" w:lineRule="auto"/>
              <w:rPr>
                <w:lang w:eastAsia="zh-CN"/>
              </w:rPr>
            </w:pPr>
            <w:r>
              <w:rPr>
                <w:sz w:val="16"/>
                <w:lang w:eastAsia="zh-CN"/>
              </w:rPr>
              <w:t>标签噪声</w:t>
            </w:r>
            <w:r>
              <w:rPr>
                <w:sz w:val="16"/>
                <w:lang w:eastAsia="zh-CN"/>
              </w:rPr>
              <w:t xml:space="preserve"> 10/20/50%</w:t>
            </w:r>
            <w:r>
              <w:rPr>
                <w:sz w:val="16"/>
                <w:lang w:eastAsia="zh-CN"/>
              </w:rPr>
              <w:t>、缺失模态、截断、跨时间、跨协议。</w:t>
            </w:r>
          </w:p>
        </w:tc>
        <w:tc>
          <w:tcPr>
            <w:tcW w:w="3685" w:type="dxa"/>
            <w:vAlign w:val="center"/>
          </w:tcPr>
          <w:p w14:paraId="3D4E4FA6" w14:textId="77777777" w:rsidR="00667553" w:rsidRDefault="00000000">
            <w:pPr>
              <w:spacing w:after="0" w:line="252" w:lineRule="auto"/>
              <w:rPr>
                <w:lang w:eastAsia="zh-CN"/>
              </w:rPr>
            </w:pPr>
            <w:r>
              <w:rPr>
                <w:sz w:val="16"/>
                <w:lang w:eastAsia="zh-CN"/>
              </w:rPr>
              <w:t>验证真实环境适应性。</w:t>
            </w:r>
          </w:p>
        </w:tc>
      </w:tr>
      <w:tr w:rsidR="00667553" w14:paraId="13D0968F" w14:textId="77777777">
        <w:trPr>
          <w:jc w:val="center"/>
        </w:trPr>
        <w:tc>
          <w:tcPr>
            <w:tcW w:w="1701" w:type="dxa"/>
            <w:vAlign w:val="center"/>
          </w:tcPr>
          <w:p w14:paraId="76DB62F8" w14:textId="77777777" w:rsidR="00667553" w:rsidRDefault="00000000">
            <w:pPr>
              <w:spacing w:after="0" w:line="252" w:lineRule="auto"/>
            </w:pPr>
            <w:r>
              <w:rPr>
                <w:sz w:val="16"/>
              </w:rPr>
              <w:t>效率消融</w:t>
            </w:r>
          </w:p>
        </w:tc>
        <w:tc>
          <w:tcPr>
            <w:tcW w:w="3685" w:type="dxa"/>
            <w:vAlign w:val="center"/>
          </w:tcPr>
          <w:p w14:paraId="5970C7BE" w14:textId="77777777" w:rsidR="00667553" w:rsidRDefault="00000000">
            <w:pPr>
              <w:spacing w:after="0" w:line="252" w:lineRule="auto"/>
              <w:rPr>
                <w:lang w:eastAsia="zh-CN"/>
              </w:rPr>
            </w:pPr>
            <w:r>
              <w:rPr>
                <w:sz w:val="16"/>
                <w:lang w:eastAsia="zh-CN"/>
              </w:rPr>
              <w:t>轻量版、标准版、增强版；不同</w:t>
            </w:r>
            <w:r>
              <w:rPr>
                <w:sz w:val="16"/>
                <w:lang w:eastAsia="zh-CN"/>
              </w:rPr>
              <w:t xml:space="preserve"> N/B </w:t>
            </w:r>
            <w:r>
              <w:rPr>
                <w:sz w:val="16"/>
                <w:lang w:eastAsia="zh-CN"/>
              </w:rPr>
              <w:t>输入长度。</w:t>
            </w:r>
          </w:p>
        </w:tc>
        <w:tc>
          <w:tcPr>
            <w:tcW w:w="3685" w:type="dxa"/>
            <w:vAlign w:val="center"/>
          </w:tcPr>
          <w:p w14:paraId="56ABB1CB" w14:textId="77777777" w:rsidR="00667553" w:rsidRDefault="00000000">
            <w:pPr>
              <w:spacing w:after="0" w:line="252" w:lineRule="auto"/>
              <w:rPr>
                <w:lang w:eastAsia="zh-CN"/>
              </w:rPr>
            </w:pPr>
            <w:r>
              <w:rPr>
                <w:sz w:val="16"/>
                <w:lang w:eastAsia="zh-CN"/>
              </w:rPr>
              <w:t>分析性能与开销折中。</w:t>
            </w:r>
          </w:p>
        </w:tc>
      </w:tr>
    </w:tbl>
    <w:p w14:paraId="442CAF4F" w14:textId="77777777" w:rsidR="00667553" w:rsidRDefault="00667553">
      <w:pPr>
        <w:spacing w:after="80"/>
        <w:rPr>
          <w:lang w:eastAsia="zh-CN"/>
        </w:rPr>
      </w:pPr>
    </w:p>
    <w:p w14:paraId="014E4EDB" w14:textId="77777777" w:rsidR="00667553" w:rsidRDefault="00000000">
      <w:pPr>
        <w:pStyle w:val="21"/>
        <w:spacing w:before="120" w:after="120"/>
        <w:rPr>
          <w:lang w:eastAsia="zh-CN"/>
        </w:rPr>
      </w:pPr>
      <w:r>
        <w:rPr>
          <w:rFonts w:ascii="Times New Roman" w:eastAsia="Noto Sans CJK SC" w:hAnsi="Times New Roman"/>
          <w:lang w:eastAsia="zh-CN"/>
        </w:rPr>
        <w:t xml:space="preserve">5.7 </w:t>
      </w:r>
      <w:r>
        <w:rPr>
          <w:rFonts w:ascii="Times New Roman" w:eastAsia="Noto Sans CJK SC" w:hAnsi="Times New Roman"/>
          <w:lang w:eastAsia="zh-CN"/>
        </w:rPr>
        <w:t>结果表模板（待真实日志填充）</w:t>
      </w:r>
    </w:p>
    <w:p w14:paraId="3433E347" w14:textId="77777777" w:rsidR="00667553" w:rsidRDefault="00000000">
      <w:pPr>
        <w:ind w:firstLine="420"/>
        <w:rPr>
          <w:lang w:eastAsia="zh-CN"/>
        </w:rPr>
      </w:pPr>
      <w:r>
        <w:rPr>
          <w:lang w:eastAsia="zh-CN"/>
        </w:rPr>
        <w:t>以下表格仅作为论文版面和实验记录模板，不填入模拟数值。真实稿件应从统一训练脚本导出的日志、随机种子统计、配置文件和图表中自动生成。</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907"/>
        <w:gridCol w:w="907"/>
        <w:gridCol w:w="907"/>
        <w:gridCol w:w="907"/>
        <w:gridCol w:w="1039"/>
        <w:gridCol w:w="1020"/>
        <w:gridCol w:w="850"/>
        <w:gridCol w:w="1020"/>
      </w:tblGrid>
      <w:tr w:rsidR="00667553" w14:paraId="460845BA" w14:textId="77777777">
        <w:trPr>
          <w:tblHeader/>
          <w:jc w:val="center"/>
        </w:trPr>
        <w:tc>
          <w:tcPr>
            <w:tcW w:w="1701" w:type="dxa"/>
            <w:shd w:val="clear" w:color="auto" w:fill="D9EAF7"/>
            <w:vAlign w:val="center"/>
          </w:tcPr>
          <w:p w14:paraId="45A2EBB7" w14:textId="77777777" w:rsidR="00667553" w:rsidRDefault="00000000">
            <w:pPr>
              <w:spacing w:after="0" w:line="252" w:lineRule="auto"/>
              <w:jc w:val="center"/>
            </w:pPr>
            <w:r>
              <w:rPr>
                <w:b/>
                <w:sz w:val="14"/>
              </w:rPr>
              <w:t>方法</w:t>
            </w:r>
          </w:p>
        </w:tc>
        <w:tc>
          <w:tcPr>
            <w:tcW w:w="907" w:type="dxa"/>
            <w:shd w:val="clear" w:color="auto" w:fill="D9EAF7"/>
            <w:vAlign w:val="center"/>
          </w:tcPr>
          <w:p w14:paraId="1639B76B" w14:textId="77777777" w:rsidR="00667553" w:rsidRDefault="00000000">
            <w:pPr>
              <w:spacing w:after="0" w:line="252" w:lineRule="auto"/>
              <w:jc w:val="center"/>
            </w:pPr>
            <w:r>
              <w:rPr>
                <w:b/>
                <w:sz w:val="14"/>
              </w:rPr>
              <w:t>已知类</w:t>
            </w:r>
            <w:r>
              <w:rPr>
                <w:b/>
                <w:sz w:val="14"/>
              </w:rPr>
              <w:t xml:space="preserve"> Acc</w:t>
            </w:r>
          </w:p>
        </w:tc>
        <w:tc>
          <w:tcPr>
            <w:tcW w:w="907" w:type="dxa"/>
            <w:shd w:val="clear" w:color="auto" w:fill="D9EAF7"/>
            <w:vAlign w:val="center"/>
          </w:tcPr>
          <w:p w14:paraId="3F3E3D44" w14:textId="77777777" w:rsidR="00667553" w:rsidRDefault="00000000">
            <w:pPr>
              <w:spacing w:after="0" w:line="252" w:lineRule="auto"/>
              <w:jc w:val="center"/>
            </w:pPr>
            <w:r>
              <w:rPr>
                <w:b/>
                <w:sz w:val="14"/>
              </w:rPr>
              <w:t>Macro-F1</w:t>
            </w:r>
          </w:p>
        </w:tc>
        <w:tc>
          <w:tcPr>
            <w:tcW w:w="907" w:type="dxa"/>
            <w:shd w:val="clear" w:color="auto" w:fill="D9EAF7"/>
            <w:vAlign w:val="center"/>
          </w:tcPr>
          <w:p w14:paraId="51C138C9" w14:textId="77777777" w:rsidR="00667553" w:rsidRDefault="00000000">
            <w:pPr>
              <w:spacing w:after="0" w:line="252" w:lineRule="auto"/>
              <w:jc w:val="center"/>
            </w:pPr>
            <w:r>
              <w:rPr>
                <w:b/>
                <w:sz w:val="14"/>
              </w:rPr>
              <w:t>AUROC</w:t>
            </w:r>
          </w:p>
        </w:tc>
        <w:tc>
          <w:tcPr>
            <w:tcW w:w="907" w:type="dxa"/>
            <w:shd w:val="clear" w:color="auto" w:fill="D9EAF7"/>
            <w:vAlign w:val="center"/>
          </w:tcPr>
          <w:p w14:paraId="7CAC641D" w14:textId="77777777" w:rsidR="00667553" w:rsidRDefault="00000000">
            <w:pPr>
              <w:spacing w:after="0" w:line="252" w:lineRule="auto"/>
              <w:jc w:val="center"/>
            </w:pPr>
            <w:r>
              <w:rPr>
                <w:b/>
                <w:sz w:val="14"/>
              </w:rPr>
              <w:t>AUPR-Out</w:t>
            </w:r>
          </w:p>
        </w:tc>
        <w:tc>
          <w:tcPr>
            <w:tcW w:w="1020" w:type="dxa"/>
            <w:shd w:val="clear" w:color="auto" w:fill="D9EAF7"/>
            <w:vAlign w:val="center"/>
          </w:tcPr>
          <w:p w14:paraId="7C89985B" w14:textId="77777777" w:rsidR="00667553" w:rsidRDefault="00000000">
            <w:pPr>
              <w:spacing w:after="0" w:line="252" w:lineRule="auto"/>
              <w:jc w:val="center"/>
            </w:pPr>
            <w:r>
              <w:rPr>
                <w:b/>
                <w:sz w:val="14"/>
              </w:rPr>
              <w:t>FPR@95TPR ↓</w:t>
            </w:r>
          </w:p>
        </w:tc>
        <w:tc>
          <w:tcPr>
            <w:tcW w:w="1020" w:type="dxa"/>
            <w:shd w:val="clear" w:color="auto" w:fill="D9EAF7"/>
            <w:vAlign w:val="center"/>
          </w:tcPr>
          <w:p w14:paraId="45A6C395" w14:textId="77777777" w:rsidR="00667553" w:rsidRDefault="00000000">
            <w:pPr>
              <w:spacing w:after="0" w:line="252" w:lineRule="auto"/>
              <w:jc w:val="center"/>
            </w:pPr>
            <w:r>
              <w:rPr>
                <w:b/>
                <w:sz w:val="14"/>
              </w:rPr>
              <w:t>Unknown Recall</w:t>
            </w:r>
          </w:p>
        </w:tc>
        <w:tc>
          <w:tcPr>
            <w:tcW w:w="850" w:type="dxa"/>
            <w:shd w:val="clear" w:color="auto" w:fill="D9EAF7"/>
            <w:vAlign w:val="center"/>
          </w:tcPr>
          <w:p w14:paraId="29AA13F5" w14:textId="77777777" w:rsidR="00667553" w:rsidRDefault="00000000">
            <w:pPr>
              <w:spacing w:after="0" w:line="252" w:lineRule="auto"/>
              <w:jc w:val="center"/>
            </w:pPr>
            <w:r>
              <w:rPr>
                <w:b/>
                <w:sz w:val="14"/>
              </w:rPr>
              <w:t>OSCR</w:t>
            </w:r>
          </w:p>
        </w:tc>
        <w:tc>
          <w:tcPr>
            <w:tcW w:w="1020" w:type="dxa"/>
            <w:shd w:val="clear" w:color="auto" w:fill="D9EAF7"/>
            <w:vAlign w:val="center"/>
          </w:tcPr>
          <w:p w14:paraId="7CCC55E6" w14:textId="77777777" w:rsidR="00667553" w:rsidRDefault="00000000">
            <w:pPr>
              <w:spacing w:after="0" w:line="252" w:lineRule="auto"/>
              <w:jc w:val="center"/>
            </w:pPr>
            <w:r>
              <w:rPr>
                <w:b/>
                <w:sz w:val="14"/>
              </w:rPr>
              <w:t>时延</w:t>
            </w:r>
            <w:r>
              <w:rPr>
                <w:b/>
                <w:sz w:val="14"/>
              </w:rPr>
              <w:t>(ms/flow)</w:t>
            </w:r>
          </w:p>
        </w:tc>
      </w:tr>
      <w:tr w:rsidR="00667553" w14:paraId="22695566" w14:textId="77777777">
        <w:trPr>
          <w:jc w:val="center"/>
        </w:trPr>
        <w:tc>
          <w:tcPr>
            <w:tcW w:w="1701" w:type="dxa"/>
            <w:vAlign w:val="center"/>
          </w:tcPr>
          <w:p w14:paraId="4667BD12" w14:textId="77777777" w:rsidR="00667553" w:rsidRDefault="00000000">
            <w:pPr>
              <w:spacing w:after="0" w:line="252" w:lineRule="auto"/>
            </w:pPr>
            <w:r>
              <w:rPr>
                <w:sz w:val="14"/>
              </w:rPr>
              <w:t>XGBoost-Flow</w:t>
            </w:r>
          </w:p>
        </w:tc>
        <w:tc>
          <w:tcPr>
            <w:tcW w:w="907" w:type="dxa"/>
            <w:vAlign w:val="center"/>
          </w:tcPr>
          <w:p w14:paraId="14CD46D7" w14:textId="77777777" w:rsidR="00667553" w:rsidRDefault="00000000">
            <w:pPr>
              <w:spacing w:after="0" w:line="252" w:lineRule="auto"/>
            </w:pPr>
            <w:r>
              <w:rPr>
                <w:sz w:val="14"/>
              </w:rPr>
              <w:t>待填</w:t>
            </w:r>
          </w:p>
        </w:tc>
        <w:tc>
          <w:tcPr>
            <w:tcW w:w="907" w:type="dxa"/>
            <w:vAlign w:val="center"/>
          </w:tcPr>
          <w:p w14:paraId="22235DC8" w14:textId="77777777" w:rsidR="00667553" w:rsidRDefault="00000000">
            <w:pPr>
              <w:spacing w:after="0" w:line="252" w:lineRule="auto"/>
            </w:pPr>
            <w:r>
              <w:rPr>
                <w:sz w:val="14"/>
              </w:rPr>
              <w:t>待填</w:t>
            </w:r>
          </w:p>
        </w:tc>
        <w:tc>
          <w:tcPr>
            <w:tcW w:w="907" w:type="dxa"/>
            <w:vAlign w:val="center"/>
          </w:tcPr>
          <w:p w14:paraId="41D1738F" w14:textId="77777777" w:rsidR="00667553" w:rsidRDefault="00000000">
            <w:pPr>
              <w:spacing w:after="0" w:line="252" w:lineRule="auto"/>
            </w:pPr>
            <w:r>
              <w:rPr>
                <w:sz w:val="14"/>
              </w:rPr>
              <w:t>待填</w:t>
            </w:r>
          </w:p>
        </w:tc>
        <w:tc>
          <w:tcPr>
            <w:tcW w:w="907" w:type="dxa"/>
            <w:vAlign w:val="center"/>
          </w:tcPr>
          <w:p w14:paraId="1B4B0DBE" w14:textId="77777777" w:rsidR="00667553" w:rsidRDefault="00000000">
            <w:pPr>
              <w:spacing w:after="0" w:line="252" w:lineRule="auto"/>
            </w:pPr>
            <w:r>
              <w:rPr>
                <w:sz w:val="14"/>
              </w:rPr>
              <w:t>待填</w:t>
            </w:r>
          </w:p>
        </w:tc>
        <w:tc>
          <w:tcPr>
            <w:tcW w:w="1020" w:type="dxa"/>
            <w:vAlign w:val="center"/>
          </w:tcPr>
          <w:p w14:paraId="295AEEDE" w14:textId="77777777" w:rsidR="00667553" w:rsidRDefault="00000000">
            <w:pPr>
              <w:spacing w:after="0" w:line="252" w:lineRule="auto"/>
            </w:pPr>
            <w:r>
              <w:rPr>
                <w:sz w:val="14"/>
              </w:rPr>
              <w:t>待填</w:t>
            </w:r>
          </w:p>
        </w:tc>
        <w:tc>
          <w:tcPr>
            <w:tcW w:w="1020" w:type="dxa"/>
            <w:vAlign w:val="center"/>
          </w:tcPr>
          <w:p w14:paraId="208A8102" w14:textId="77777777" w:rsidR="00667553" w:rsidRDefault="00000000">
            <w:pPr>
              <w:spacing w:after="0" w:line="252" w:lineRule="auto"/>
            </w:pPr>
            <w:r>
              <w:rPr>
                <w:sz w:val="14"/>
              </w:rPr>
              <w:t>待填</w:t>
            </w:r>
          </w:p>
        </w:tc>
        <w:tc>
          <w:tcPr>
            <w:tcW w:w="850" w:type="dxa"/>
            <w:vAlign w:val="center"/>
          </w:tcPr>
          <w:p w14:paraId="7C83F2B4" w14:textId="77777777" w:rsidR="00667553" w:rsidRDefault="00000000">
            <w:pPr>
              <w:spacing w:after="0" w:line="252" w:lineRule="auto"/>
            </w:pPr>
            <w:r>
              <w:rPr>
                <w:sz w:val="14"/>
              </w:rPr>
              <w:t>待填</w:t>
            </w:r>
          </w:p>
        </w:tc>
        <w:tc>
          <w:tcPr>
            <w:tcW w:w="1020" w:type="dxa"/>
            <w:vAlign w:val="center"/>
          </w:tcPr>
          <w:p w14:paraId="6D02E072" w14:textId="77777777" w:rsidR="00667553" w:rsidRDefault="00000000">
            <w:pPr>
              <w:spacing w:after="0" w:line="252" w:lineRule="auto"/>
            </w:pPr>
            <w:r>
              <w:rPr>
                <w:sz w:val="14"/>
              </w:rPr>
              <w:t>待填</w:t>
            </w:r>
          </w:p>
        </w:tc>
      </w:tr>
      <w:tr w:rsidR="00667553" w14:paraId="27F5CE8D" w14:textId="77777777">
        <w:trPr>
          <w:jc w:val="center"/>
        </w:trPr>
        <w:tc>
          <w:tcPr>
            <w:tcW w:w="1701" w:type="dxa"/>
            <w:vAlign w:val="center"/>
          </w:tcPr>
          <w:p w14:paraId="3DFDF7C1" w14:textId="77777777" w:rsidR="00667553" w:rsidRDefault="00000000">
            <w:pPr>
              <w:spacing w:after="0" w:line="252" w:lineRule="auto"/>
            </w:pPr>
            <w:r>
              <w:rPr>
                <w:sz w:val="14"/>
              </w:rPr>
              <w:t>1D-CNN-Byte</w:t>
            </w:r>
          </w:p>
        </w:tc>
        <w:tc>
          <w:tcPr>
            <w:tcW w:w="907" w:type="dxa"/>
            <w:vAlign w:val="center"/>
          </w:tcPr>
          <w:p w14:paraId="53168ED0" w14:textId="77777777" w:rsidR="00667553" w:rsidRDefault="00000000">
            <w:pPr>
              <w:spacing w:after="0" w:line="252" w:lineRule="auto"/>
            </w:pPr>
            <w:r>
              <w:rPr>
                <w:sz w:val="14"/>
              </w:rPr>
              <w:t>待填</w:t>
            </w:r>
          </w:p>
        </w:tc>
        <w:tc>
          <w:tcPr>
            <w:tcW w:w="907" w:type="dxa"/>
            <w:vAlign w:val="center"/>
          </w:tcPr>
          <w:p w14:paraId="2371AA64" w14:textId="77777777" w:rsidR="00667553" w:rsidRDefault="00000000">
            <w:pPr>
              <w:spacing w:after="0" w:line="252" w:lineRule="auto"/>
            </w:pPr>
            <w:r>
              <w:rPr>
                <w:sz w:val="14"/>
              </w:rPr>
              <w:t>待填</w:t>
            </w:r>
          </w:p>
        </w:tc>
        <w:tc>
          <w:tcPr>
            <w:tcW w:w="907" w:type="dxa"/>
            <w:vAlign w:val="center"/>
          </w:tcPr>
          <w:p w14:paraId="5AA27639" w14:textId="77777777" w:rsidR="00667553" w:rsidRDefault="00000000">
            <w:pPr>
              <w:spacing w:after="0" w:line="252" w:lineRule="auto"/>
            </w:pPr>
            <w:r>
              <w:rPr>
                <w:sz w:val="14"/>
              </w:rPr>
              <w:t>待填</w:t>
            </w:r>
          </w:p>
        </w:tc>
        <w:tc>
          <w:tcPr>
            <w:tcW w:w="907" w:type="dxa"/>
            <w:vAlign w:val="center"/>
          </w:tcPr>
          <w:p w14:paraId="259E55E1" w14:textId="77777777" w:rsidR="00667553" w:rsidRDefault="00000000">
            <w:pPr>
              <w:spacing w:after="0" w:line="252" w:lineRule="auto"/>
            </w:pPr>
            <w:r>
              <w:rPr>
                <w:sz w:val="14"/>
              </w:rPr>
              <w:t>待填</w:t>
            </w:r>
          </w:p>
        </w:tc>
        <w:tc>
          <w:tcPr>
            <w:tcW w:w="1020" w:type="dxa"/>
            <w:vAlign w:val="center"/>
          </w:tcPr>
          <w:p w14:paraId="4651652A" w14:textId="77777777" w:rsidR="00667553" w:rsidRDefault="00000000">
            <w:pPr>
              <w:spacing w:after="0" w:line="252" w:lineRule="auto"/>
            </w:pPr>
            <w:r>
              <w:rPr>
                <w:sz w:val="14"/>
              </w:rPr>
              <w:t>待填</w:t>
            </w:r>
          </w:p>
        </w:tc>
        <w:tc>
          <w:tcPr>
            <w:tcW w:w="1020" w:type="dxa"/>
            <w:vAlign w:val="center"/>
          </w:tcPr>
          <w:p w14:paraId="3BA2E096" w14:textId="77777777" w:rsidR="00667553" w:rsidRDefault="00000000">
            <w:pPr>
              <w:spacing w:after="0" w:line="252" w:lineRule="auto"/>
            </w:pPr>
            <w:r>
              <w:rPr>
                <w:sz w:val="14"/>
              </w:rPr>
              <w:t>待填</w:t>
            </w:r>
          </w:p>
        </w:tc>
        <w:tc>
          <w:tcPr>
            <w:tcW w:w="850" w:type="dxa"/>
            <w:vAlign w:val="center"/>
          </w:tcPr>
          <w:p w14:paraId="728EBCA5" w14:textId="77777777" w:rsidR="00667553" w:rsidRDefault="00000000">
            <w:pPr>
              <w:spacing w:after="0" w:line="252" w:lineRule="auto"/>
            </w:pPr>
            <w:r>
              <w:rPr>
                <w:sz w:val="14"/>
              </w:rPr>
              <w:t>待填</w:t>
            </w:r>
          </w:p>
        </w:tc>
        <w:tc>
          <w:tcPr>
            <w:tcW w:w="1020" w:type="dxa"/>
            <w:vAlign w:val="center"/>
          </w:tcPr>
          <w:p w14:paraId="68E80432" w14:textId="77777777" w:rsidR="00667553" w:rsidRDefault="00000000">
            <w:pPr>
              <w:spacing w:after="0" w:line="252" w:lineRule="auto"/>
            </w:pPr>
            <w:r>
              <w:rPr>
                <w:sz w:val="14"/>
              </w:rPr>
              <w:t>待填</w:t>
            </w:r>
          </w:p>
        </w:tc>
      </w:tr>
      <w:tr w:rsidR="00667553" w14:paraId="1D82BC75" w14:textId="77777777">
        <w:trPr>
          <w:jc w:val="center"/>
        </w:trPr>
        <w:tc>
          <w:tcPr>
            <w:tcW w:w="1701" w:type="dxa"/>
            <w:vAlign w:val="center"/>
          </w:tcPr>
          <w:p w14:paraId="1C01CFA4" w14:textId="77777777" w:rsidR="00667553" w:rsidRDefault="00000000">
            <w:pPr>
              <w:spacing w:after="0" w:line="252" w:lineRule="auto"/>
            </w:pPr>
            <w:r>
              <w:rPr>
                <w:sz w:val="14"/>
              </w:rPr>
              <w:t>Transformer-Seq</w:t>
            </w:r>
          </w:p>
        </w:tc>
        <w:tc>
          <w:tcPr>
            <w:tcW w:w="907" w:type="dxa"/>
            <w:vAlign w:val="center"/>
          </w:tcPr>
          <w:p w14:paraId="0C8786F2" w14:textId="77777777" w:rsidR="00667553" w:rsidRDefault="00000000">
            <w:pPr>
              <w:spacing w:after="0" w:line="252" w:lineRule="auto"/>
            </w:pPr>
            <w:r>
              <w:rPr>
                <w:sz w:val="14"/>
              </w:rPr>
              <w:t>待填</w:t>
            </w:r>
          </w:p>
        </w:tc>
        <w:tc>
          <w:tcPr>
            <w:tcW w:w="907" w:type="dxa"/>
            <w:vAlign w:val="center"/>
          </w:tcPr>
          <w:p w14:paraId="4650A683" w14:textId="77777777" w:rsidR="00667553" w:rsidRDefault="00000000">
            <w:pPr>
              <w:spacing w:after="0" w:line="252" w:lineRule="auto"/>
            </w:pPr>
            <w:r>
              <w:rPr>
                <w:sz w:val="14"/>
              </w:rPr>
              <w:t>待填</w:t>
            </w:r>
          </w:p>
        </w:tc>
        <w:tc>
          <w:tcPr>
            <w:tcW w:w="907" w:type="dxa"/>
            <w:vAlign w:val="center"/>
          </w:tcPr>
          <w:p w14:paraId="1F10DD10" w14:textId="77777777" w:rsidR="00667553" w:rsidRDefault="00000000">
            <w:pPr>
              <w:spacing w:after="0" w:line="252" w:lineRule="auto"/>
            </w:pPr>
            <w:r>
              <w:rPr>
                <w:sz w:val="14"/>
              </w:rPr>
              <w:t>待填</w:t>
            </w:r>
          </w:p>
        </w:tc>
        <w:tc>
          <w:tcPr>
            <w:tcW w:w="907" w:type="dxa"/>
            <w:vAlign w:val="center"/>
          </w:tcPr>
          <w:p w14:paraId="64FD70BF" w14:textId="77777777" w:rsidR="00667553" w:rsidRDefault="00000000">
            <w:pPr>
              <w:spacing w:after="0" w:line="252" w:lineRule="auto"/>
            </w:pPr>
            <w:r>
              <w:rPr>
                <w:sz w:val="14"/>
              </w:rPr>
              <w:t>待填</w:t>
            </w:r>
          </w:p>
        </w:tc>
        <w:tc>
          <w:tcPr>
            <w:tcW w:w="1020" w:type="dxa"/>
            <w:vAlign w:val="center"/>
          </w:tcPr>
          <w:p w14:paraId="69DB4998" w14:textId="77777777" w:rsidR="00667553" w:rsidRDefault="00000000">
            <w:pPr>
              <w:spacing w:after="0" w:line="252" w:lineRule="auto"/>
            </w:pPr>
            <w:r>
              <w:rPr>
                <w:sz w:val="14"/>
              </w:rPr>
              <w:t>待填</w:t>
            </w:r>
          </w:p>
        </w:tc>
        <w:tc>
          <w:tcPr>
            <w:tcW w:w="1020" w:type="dxa"/>
            <w:vAlign w:val="center"/>
          </w:tcPr>
          <w:p w14:paraId="1CA32FE0" w14:textId="77777777" w:rsidR="00667553" w:rsidRDefault="00000000">
            <w:pPr>
              <w:spacing w:after="0" w:line="252" w:lineRule="auto"/>
            </w:pPr>
            <w:r>
              <w:rPr>
                <w:sz w:val="14"/>
              </w:rPr>
              <w:t>待填</w:t>
            </w:r>
          </w:p>
        </w:tc>
        <w:tc>
          <w:tcPr>
            <w:tcW w:w="850" w:type="dxa"/>
            <w:vAlign w:val="center"/>
          </w:tcPr>
          <w:p w14:paraId="3B706E2E" w14:textId="77777777" w:rsidR="00667553" w:rsidRDefault="00000000">
            <w:pPr>
              <w:spacing w:after="0" w:line="252" w:lineRule="auto"/>
            </w:pPr>
            <w:r>
              <w:rPr>
                <w:sz w:val="14"/>
              </w:rPr>
              <w:t>待填</w:t>
            </w:r>
          </w:p>
        </w:tc>
        <w:tc>
          <w:tcPr>
            <w:tcW w:w="1020" w:type="dxa"/>
            <w:vAlign w:val="center"/>
          </w:tcPr>
          <w:p w14:paraId="633FB154" w14:textId="77777777" w:rsidR="00667553" w:rsidRDefault="00000000">
            <w:pPr>
              <w:spacing w:after="0" w:line="252" w:lineRule="auto"/>
            </w:pPr>
            <w:r>
              <w:rPr>
                <w:sz w:val="14"/>
              </w:rPr>
              <w:t>待填</w:t>
            </w:r>
          </w:p>
        </w:tc>
      </w:tr>
      <w:tr w:rsidR="00667553" w14:paraId="35A02A17" w14:textId="77777777">
        <w:trPr>
          <w:jc w:val="center"/>
        </w:trPr>
        <w:tc>
          <w:tcPr>
            <w:tcW w:w="1701" w:type="dxa"/>
            <w:vAlign w:val="center"/>
          </w:tcPr>
          <w:p w14:paraId="3B849F48" w14:textId="77777777" w:rsidR="00667553" w:rsidRDefault="00000000">
            <w:pPr>
              <w:spacing w:after="0" w:line="252" w:lineRule="auto"/>
            </w:pPr>
            <w:r>
              <w:rPr>
                <w:sz w:val="14"/>
              </w:rPr>
              <w:t>GNN-Graph</w:t>
            </w:r>
          </w:p>
        </w:tc>
        <w:tc>
          <w:tcPr>
            <w:tcW w:w="907" w:type="dxa"/>
            <w:vAlign w:val="center"/>
          </w:tcPr>
          <w:p w14:paraId="69DF71A2" w14:textId="77777777" w:rsidR="00667553" w:rsidRDefault="00000000">
            <w:pPr>
              <w:spacing w:after="0" w:line="252" w:lineRule="auto"/>
            </w:pPr>
            <w:r>
              <w:rPr>
                <w:sz w:val="14"/>
              </w:rPr>
              <w:t>待填</w:t>
            </w:r>
          </w:p>
        </w:tc>
        <w:tc>
          <w:tcPr>
            <w:tcW w:w="907" w:type="dxa"/>
            <w:vAlign w:val="center"/>
          </w:tcPr>
          <w:p w14:paraId="3C1743F2" w14:textId="77777777" w:rsidR="00667553" w:rsidRDefault="00000000">
            <w:pPr>
              <w:spacing w:after="0" w:line="252" w:lineRule="auto"/>
            </w:pPr>
            <w:r>
              <w:rPr>
                <w:sz w:val="14"/>
              </w:rPr>
              <w:t>待填</w:t>
            </w:r>
          </w:p>
        </w:tc>
        <w:tc>
          <w:tcPr>
            <w:tcW w:w="907" w:type="dxa"/>
            <w:vAlign w:val="center"/>
          </w:tcPr>
          <w:p w14:paraId="63966A90" w14:textId="77777777" w:rsidR="00667553" w:rsidRDefault="00000000">
            <w:pPr>
              <w:spacing w:after="0" w:line="252" w:lineRule="auto"/>
            </w:pPr>
            <w:r>
              <w:rPr>
                <w:sz w:val="14"/>
              </w:rPr>
              <w:t>待填</w:t>
            </w:r>
          </w:p>
        </w:tc>
        <w:tc>
          <w:tcPr>
            <w:tcW w:w="907" w:type="dxa"/>
            <w:vAlign w:val="center"/>
          </w:tcPr>
          <w:p w14:paraId="1C82F360" w14:textId="77777777" w:rsidR="00667553" w:rsidRDefault="00000000">
            <w:pPr>
              <w:spacing w:after="0" w:line="252" w:lineRule="auto"/>
            </w:pPr>
            <w:r>
              <w:rPr>
                <w:sz w:val="14"/>
              </w:rPr>
              <w:t>待填</w:t>
            </w:r>
          </w:p>
        </w:tc>
        <w:tc>
          <w:tcPr>
            <w:tcW w:w="1020" w:type="dxa"/>
            <w:vAlign w:val="center"/>
          </w:tcPr>
          <w:p w14:paraId="66BF7447" w14:textId="77777777" w:rsidR="00667553" w:rsidRDefault="00000000">
            <w:pPr>
              <w:spacing w:after="0" w:line="252" w:lineRule="auto"/>
            </w:pPr>
            <w:r>
              <w:rPr>
                <w:sz w:val="14"/>
              </w:rPr>
              <w:t>待填</w:t>
            </w:r>
          </w:p>
        </w:tc>
        <w:tc>
          <w:tcPr>
            <w:tcW w:w="1020" w:type="dxa"/>
            <w:vAlign w:val="center"/>
          </w:tcPr>
          <w:p w14:paraId="59DCAFCB" w14:textId="77777777" w:rsidR="00667553" w:rsidRDefault="00000000">
            <w:pPr>
              <w:spacing w:after="0" w:line="252" w:lineRule="auto"/>
            </w:pPr>
            <w:r>
              <w:rPr>
                <w:sz w:val="14"/>
              </w:rPr>
              <w:t>待填</w:t>
            </w:r>
          </w:p>
        </w:tc>
        <w:tc>
          <w:tcPr>
            <w:tcW w:w="850" w:type="dxa"/>
            <w:vAlign w:val="center"/>
          </w:tcPr>
          <w:p w14:paraId="0250DD16" w14:textId="77777777" w:rsidR="00667553" w:rsidRDefault="00000000">
            <w:pPr>
              <w:spacing w:after="0" w:line="252" w:lineRule="auto"/>
            </w:pPr>
            <w:r>
              <w:rPr>
                <w:sz w:val="14"/>
              </w:rPr>
              <w:t>待填</w:t>
            </w:r>
          </w:p>
        </w:tc>
        <w:tc>
          <w:tcPr>
            <w:tcW w:w="1020" w:type="dxa"/>
            <w:vAlign w:val="center"/>
          </w:tcPr>
          <w:p w14:paraId="733E3C67" w14:textId="77777777" w:rsidR="00667553" w:rsidRDefault="00000000">
            <w:pPr>
              <w:spacing w:after="0" w:line="252" w:lineRule="auto"/>
            </w:pPr>
            <w:r>
              <w:rPr>
                <w:sz w:val="14"/>
              </w:rPr>
              <w:t>待填</w:t>
            </w:r>
          </w:p>
        </w:tc>
      </w:tr>
      <w:tr w:rsidR="00667553" w14:paraId="35A63DCF" w14:textId="77777777">
        <w:trPr>
          <w:jc w:val="center"/>
        </w:trPr>
        <w:tc>
          <w:tcPr>
            <w:tcW w:w="1701" w:type="dxa"/>
            <w:vAlign w:val="center"/>
          </w:tcPr>
          <w:p w14:paraId="5C7B89B3" w14:textId="77777777" w:rsidR="00667553" w:rsidRDefault="00000000">
            <w:pPr>
              <w:spacing w:after="0" w:line="252" w:lineRule="auto"/>
            </w:pPr>
            <w:r>
              <w:rPr>
                <w:sz w:val="14"/>
              </w:rPr>
              <w:t>Simple Fusion</w:t>
            </w:r>
          </w:p>
        </w:tc>
        <w:tc>
          <w:tcPr>
            <w:tcW w:w="907" w:type="dxa"/>
            <w:vAlign w:val="center"/>
          </w:tcPr>
          <w:p w14:paraId="0A5E6D99" w14:textId="77777777" w:rsidR="00667553" w:rsidRDefault="00000000">
            <w:pPr>
              <w:spacing w:after="0" w:line="252" w:lineRule="auto"/>
            </w:pPr>
            <w:r>
              <w:rPr>
                <w:sz w:val="14"/>
              </w:rPr>
              <w:t>待填</w:t>
            </w:r>
          </w:p>
        </w:tc>
        <w:tc>
          <w:tcPr>
            <w:tcW w:w="907" w:type="dxa"/>
            <w:vAlign w:val="center"/>
          </w:tcPr>
          <w:p w14:paraId="639F4AB1" w14:textId="77777777" w:rsidR="00667553" w:rsidRDefault="00000000">
            <w:pPr>
              <w:spacing w:after="0" w:line="252" w:lineRule="auto"/>
            </w:pPr>
            <w:r>
              <w:rPr>
                <w:sz w:val="14"/>
              </w:rPr>
              <w:t>待填</w:t>
            </w:r>
          </w:p>
        </w:tc>
        <w:tc>
          <w:tcPr>
            <w:tcW w:w="907" w:type="dxa"/>
            <w:vAlign w:val="center"/>
          </w:tcPr>
          <w:p w14:paraId="71014668" w14:textId="77777777" w:rsidR="00667553" w:rsidRDefault="00000000">
            <w:pPr>
              <w:spacing w:after="0" w:line="252" w:lineRule="auto"/>
            </w:pPr>
            <w:r>
              <w:rPr>
                <w:sz w:val="14"/>
              </w:rPr>
              <w:t>待填</w:t>
            </w:r>
          </w:p>
        </w:tc>
        <w:tc>
          <w:tcPr>
            <w:tcW w:w="907" w:type="dxa"/>
            <w:vAlign w:val="center"/>
          </w:tcPr>
          <w:p w14:paraId="58F70961" w14:textId="77777777" w:rsidR="00667553" w:rsidRDefault="00000000">
            <w:pPr>
              <w:spacing w:after="0" w:line="252" w:lineRule="auto"/>
            </w:pPr>
            <w:r>
              <w:rPr>
                <w:sz w:val="14"/>
              </w:rPr>
              <w:t>待填</w:t>
            </w:r>
          </w:p>
        </w:tc>
        <w:tc>
          <w:tcPr>
            <w:tcW w:w="1020" w:type="dxa"/>
            <w:vAlign w:val="center"/>
          </w:tcPr>
          <w:p w14:paraId="182FA2FC" w14:textId="77777777" w:rsidR="00667553" w:rsidRDefault="00000000">
            <w:pPr>
              <w:spacing w:after="0" w:line="252" w:lineRule="auto"/>
            </w:pPr>
            <w:r>
              <w:rPr>
                <w:sz w:val="14"/>
              </w:rPr>
              <w:t>待填</w:t>
            </w:r>
          </w:p>
        </w:tc>
        <w:tc>
          <w:tcPr>
            <w:tcW w:w="1020" w:type="dxa"/>
            <w:vAlign w:val="center"/>
          </w:tcPr>
          <w:p w14:paraId="768C61BB" w14:textId="77777777" w:rsidR="00667553" w:rsidRDefault="00000000">
            <w:pPr>
              <w:spacing w:after="0" w:line="252" w:lineRule="auto"/>
            </w:pPr>
            <w:r>
              <w:rPr>
                <w:sz w:val="14"/>
              </w:rPr>
              <w:t>待填</w:t>
            </w:r>
          </w:p>
        </w:tc>
        <w:tc>
          <w:tcPr>
            <w:tcW w:w="850" w:type="dxa"/>
            <w:vAlign w:val="center"/>
          </w:tcPr>
          <w:p w14:paraId="028E2804" w14:textId="77777777" w:rsidR="00667553" w:rsidRDefault="00000000">
            <w:pPr>
              <w:spacing w:after="0" w:line="252" w:lineRule="auto"/>
            </w:pPr>
            <w:r>
              <w:rPr>
                <w:sz w:val="14"/>
              </w:rPr>
              <w:t>待填</w:t>
            </w:r>
          </w:p>
        </w:tc>
        <w:tc>
          <w:tcPr>
            <w:tcW w:w="1020" w:type="dxa"/>
            <w:vAlign w:val="center"/>
          </w:tcPr>
          <w:p w14:paraId="22A1D648" w14:textId="77777777" w:rsidR="00667553" w:rsidRDefault="00000000">
            <w:pPr>
              <w:spacing w:after="0" w:line="252" w:lineRule="auto"/>
            </w:pPr>
            <w:r>
              <w:rPr>
                <w:sz w:val="14"/>
              </w:rPr>
              <w:t>待填</w:t>
            </w:r>
          </w:p>
        </w:tc>
      </w:tr>
      <w:tr w:rsidR="00667553" w14:paraId="6091D05A" w14:textId="77777777">
        <w:trPr>
          <w:jc w:val="center"/>
        </w:trPr>
        <w:tc>
          <w:tcPr>
            <w:tcW w:w="1701" w:type="dxa"/>
            <w:vAlign w:val="center"/>
          </w:tcPr>
          <w:p w14:paraId="459DFAC7" w14:textId="77777777" w:rsidR="00667553" w:rsidRDefault="00000000">
            <w:pPr>
              <w:spacing w:after="0" w:line="252" w:lineRule="auto"/>
            </w:pPr>
            <w:r>
              <w:rPr>
                <w:sz w:val="14"/>
              </w:rPr>
              <w:t>Fusion+OpenMax</w:t>
            </w:r>
          </w:p>
        </w:tc>
        <w:tc>
          <w:tcPr>
            <w:tcW w:w="907" w:type="dxa"/>
            <w:vAlign w:val="center"/>
          </w:tcPr>
          <w:p w14:paraId="58AA7032" w14:textId="77777777" w:rsidR="00667553" w:rsidRDefault="00000000">
            <w:pPr>
              <w:spacing w:after="0" w:line="252" w:lineRule="auto"/>
            </w:pPr>
            <w:r>
              <w:rPr>
                <w:sz w:val="14"/>
              </w:rPr>
              <w:t>待填</w:t>
            </w:r>
          </w:p>
        </w:tc>
        <w:tc>
          <w:tcPr>
            <w:tcW w:w="907" w:type="dxa"/>
            <w:vAlign w:val="center"/>
          </w:tcPr>
          <w:p w14:paraId="1D9F0815" w14:textId="77777777" w:rsidR="00667553" w:rsidRDefault="00000000">
            <w:pPr>
              <w:spacing w:after="0" w:line="252" w:lineRule="auto"/>
            </w:pPr>
            <w:r>
              <w:rPr>
                <w:sz w:val="14"/>
              </w:rPr>
              <w:t>待填</w:t>
            </w:r>
          </w:p>
        </w:tc>
        <w:tc>
          <w:tcPr>
            <w:tcW w:w="907" w:type="dxa"/>
            <w:vAlign w:val="center"/>
          </w:tcPr>
          <w:p w14:paraId="7905BFE7" w14:textId="77777777" w:rsidR="00667553" w:rsidRDefault="00000000">
            <w:pPr>
              <w:spacing w:after="0" w:line="252" w:lineRule="auto"/>
            </w:pPr>
            <w:r>
              <w:rPr>
                <w:sz w:val="14"/>
              </w:rPr>
              <w:t>待填</w:t>
            </w:r>
          </w:p>
        </w:tc>
        <w:tc>
          <w:tcPr>
            <w:tcW w:w="907" w:type="dxa"/>
            <w:vAlign w:val="center"/>
          </w:tcPr>
          <w:p w14:paraId="6C9FFC8C" w14:textId="77777777" w:rsidR="00667553" w:rsidRDefault="00000000">
            <w:pPr>
              <w:spacing w:after="0" w:line="252" w:lineRule="auto"/>
            </w:pPr>
            <w:r>
              <w:rPr>
                <w:sz w:val="14"/>
              </w:rPr>
              <w:t>待填</w:t>
            </w:r>
          </w:p>
        </w:tc>
        <w:tc>
          <w:tcPr>
            <w:tcW w:w="1020" w:type="dxa"/>
            <w:vAlign w:val="center"/>
          </w:tcPr>
          <w:p w14:paraId="50A87BF9" w14:textId="77777777" w:rsidR="00667553" w:rsidRDefault="00000000">
            <w:pPr>
              <w:spacing w:after="0" w:line="252" w:lineRule="auto"/>
            </w:pPr>
            <w:r>
              <w:rPr>
                <w:sz w:val="14"/>
              </w:rPr>
              <w:t>待填</w:t>
            </w:r>
          </w:p>
        </w:tc>
        <w:tc>
          <w:tcPr>
            <w:tcW w:w="1020" w:type="dxa"/>
            <w:vAlign w:val="center"/>
          </w:tcPr>
          <w:p w14:paraId="6AA8D5B2" w14:textId="77777777" w:rsidR="00667553" w:rsidRDefault="00000000">
            <w:pPr>
              <w:spacing w:after="0" w:line="252" w:lineRule="auto"/>
            </w:pPr>
            <w:r>
              <w:rPr>
                <w:sz w:val="14"/>
              </w:rPr>
              <w:t>待填</w:t>
            </w:r>
          </w:p>
        </w:tc>
        <w:tc>
          <w:tcPr>
            <w:tcW w:w="850" w:type="dxa"/>
            <w:vAlign w:val="center"/>
          </w:tcPr>
          <w:p w14:paraId="6A1B107D" w14:textId="77777777" w:rsidR="00667553" w:rsidRDefault="00000000">
            <w:pPr>
              <w:spacing w:after="0" w:line="252" w:lineRule="auto"/>
            </w:pPr>
            <w:r>
              <w:rPr>
                <w:sz w:val="14"/>
              </w:rPr>
              <w:t>待填</w:t>
            </w:r>
          </w:p>
        </w:tc>
        <w:tc>
          <w:tcPr>
            <w:tcW w:w="1020" w:type="dxa"/>
            <w:vAlign w:val="center"/>
          </w:tcPr>
          <w:p w14:paraId="2B546ACC" w14:textId="77777777" w:rsidR="00667553" w:rsidRDefault="00000000">
            <w:pPr>
              <w:spacing w:after="0" w:line="252" w:lineRule="auto"/>
            </w:pPr>
            <w:r>
              <w:rPr>
                <w:sz w:val="14"/>
              </w:rPr>
              <w:t>待填</w:t>
            </w:r>
          </w:p>
        </w:tc>
      </w:tr>
      <w:tr w:rsidR="00667553" w14:paraId="050A0E74" w14:textId="77777777">
        <w:trPr>
          <w:jc w:val="center"/>
        </w:trPr>
        <w:tc>
          <w:tcPr>
            <w:tcW w:w="1701" w:type="dxa"/>
            <w:vAlign w:val="center"/>
          </w:tcPr>
          <w:p w14:paraId="54F2E808" w14:textId="77777777" w:rsidR="00667553" w:rsidRDefault="00000000">
            <w:pPr>
              <w:spacing w:after="0" w:line="252" w:lineRule="auto"/>
            </w:pPr>
            <w:r>
              <w:rPr>
                <w:sz w:val="14"/>
              </w:rPr>
              <w:t>Fusion+Energy</w:t>
            </w:r>
          </w:p>
        </w:tc>
        <w:tc>
          <w:tcPr>
            <w:tcW w:w="907" w:type="dxa"/>
            <w:vAlign w:val="center"/>
          </w:tcPr>
          <w:p w14:paraId="05BC64DC" w14:textId="77777777" w:rsidR="00667553" w:rsidRDefault="00000000">
            <w:pPr>
              <w:spacing w:after="0" w:line="252" w:lineRule="auto"/>
            </w:pPr>
            <w:r>
              <w:rPr>
                <w:sz w:val="14"/>
              </w:rPr>
              <w:t>待填</w:t>
            </w:r>
          </w:p>
        </w:tc>
        <w:tc>
          <w:tcPr>
            <w:tcW w:w="907" w:type="dxa"/>
            <w:vAlign w:val="center"/>
          </w:tcPr>
          <w:p w14:paraId="2775F941" w14:textId="77777777" w:rsidR="00667553" w:rsidRDefault="00000000">
            <w:pPr>
              <w:spacing w:after="0" w:line="252" w:lineRule="auto"/>
            </w:pPr>
            <w:r>
              <w:rPr>
                <w:sz w:val="14"/>
              </w:rPr>
              <w:t>待填</w:t>
            </w:r>
          </w:p>
        </w:tc>
        <w:tc>
          <w:tcPr>
            <w:tcW w:w="907" w:type="dxa"/>
            <w:vAlign w:val="center"/>
          </w:tcPr>
          <w:p w14:paraId="73E80854" w14:textId="77777777" w:rsidR="00667553" w:rsidRDefault="00000000">
            <w:pPr>
              <w:spacing w:after="0" w:line="252" w:lineRule="auto"/>
            </w:pPr>
            <w:r>
              <w:rPr>
                <w:sz w:val="14"/>
              </w:rPr>
              <w:t>待填</w:t>
            </w:r>
          </w:p>
        </w:tc>
        <w:tc>
          <w:tcPr>
            <w:tcW w:w="907" w:type="dxa"/>
            <w:vAlign w:val="center"/>
          </w:tcPr>
          <w:p w14:paraId="279476ED" w14:textId="77777777" w:rsidR="00667553" w:rsidRDefault="00000000">
            <w:pPr>
              <w:spacing w:after="0" w:line="252" w:lineRule="auto"/>
            </w:pPr>
            <w:r>
              <w:rPr>
                <w:sz w:val="14"/>
              </w:rPr>
              <w:t>待填</w:t>
            </w:r>
          </w:p>
        </w:tc>
        <w:tc>
          <w:tcPr>
            <w:tcW w:w="1020" w:type="dxa"/>
            <w:vAlign w:val="center"/>
          </w:tcPr>
          <w:p w14:paraId="05A3380B" w14:textId="77777777" w:rsidR="00667553" w:rsidRDefault="00000000">
            <w:pPr>
              <w:spacing w:after="0" w:line="252" w:lineRule="auto"/>
            </w:pPr>
            <w:r>
              <w:rPr>
                <w:sz w:val="14"/>
              </w:rPr>
              <w:t>待填</w:t>
            </w:r>
          </w:p>
        </w:tc>
        <w:tc>
          <w:tcPr>
            <w:tcW w:w="1020" w:type="dxa"/>
            <w:vAlign w:val="center"/>
          </w:tcPr>
          <w:p w14:paraId="61A9BE95" w14:textId="77777777" w:rsidR="00667553" w:rsidRDefault="00000000">
            <w:pPr>
              <w:spacing w:after="0" w:line="252" w:lineRule="auto"/>
            </w:pPr>
            <w:r>
              <w:rPr>
                <w:sz w:val="14"/>
              </w:rPr>
              <w:t>待填</w:t>
            </w:r>
          </w:p>
        </w:tc>
        <w:tc>
          <w:tcPr>
            <w:tcW w:w="850" w:type="dxa"/>
            <w:vAlign w:val="center"/>
          </w:tcPr>
          <w:p w14:paraId="480149FF" w14:textId="77777777" w:rsidR="00667553" w:rsidRDefault="00000000">
            <w:pPr>
              <w:spacing w:after="0" w:line="252" w:lineRule="auto"/>
            </w:pPr>
            <w:r>
              <w:rPr>
                <w:sz w:val="14"/>
              </w:rPr>
              <w:t>待填</w:t>
            </w:r>
          </w:p>
        </w:tc>
        <w:tc>
          <w:tcPr>
            <w:tcW w:w="1020" w:type="dxa"/>
            <w:vAlign w:val="center"/>
          </w:tcPr>
          <w:p w14:paraId="74809CBE" w14:textId="77777777" w:rsidR="00667553" w:rsidRDefault="00000000">
            <w:pPr>
              <w:spacing w:after="0" w:line="252" w:lineRule="auto"/>
            </w:pPr>
            <w:r>
              <w:rPr>
                <w:sz w:val="14"/>
              </w:rPr>
              <w:t>待填</w:t>
            </w:r>
          </w:p>
        </w:tc>
      </w:tr>
      <w:tr w:rsidR="00667553" w14:paraId="4C941214" w14:textId="77777777">
        <w:trPr>
          <w:jc w:val="center"/>
        </w:trPr>
        <w:tc>
          <w:tcPr>
            <w:tcW w:w="1701" w:type="dxa"/>
            <w:vAlign w:val="center"/>
          </w:tcPr>
          <w:p w14:paraId="6DD91B21" w14:textId="77777777" w:rsidR="00667553" w:rsidRDefault="00000000">
            <w:pPr>
              <w:spacing w:after="0" w:line="252" w:lineRule="auto"/>
            </w:pPr>
            <w:r>
              <w:rPr>
                <w:sz w:val="14"/>
              </w:rPr>
              <w:t>Fusion+Mahalanobis</w:t>
            </w:r>
          </w:p>
        </w:tc>
        <w:tc>
          <w:tcPr>
            <w:tcW w:w="907" w:type="dxa"/>
            <w:vAlign w:val="center"/>
          </w:tcPr>
          <w:p w14:paraId="3CF2BA86" w14:textId="77777777" w:rsidR="00667553" w:rsidRDefault="00000000">
            <w:pPr>
              <w:spacing w:after="0" w:line="252" w:lineRule="auto"/>
            </w:pPr>
            <w:r>
              <w:rPr>
                <w:sz w:val="14"/>
              </w:rPr>
              <w:t>待填</w:t>
            </w:r>
          </w:p>
        </w:tc>
        <w:tc>
          <w:tcPr>
            <w:tcW w:w="907" w:type="dxa"/>
            <w:vAlign w:val="center"/>
          </w:tcPr>
          <w:p w14:paraId="46EA7222" w14:textId="77777777" w:rsidR="00667553" w:rsidRDefault="00000000">
            <w:pPr>
              <w:spacing w:after="0" w:line="252" w:lineRule="auto"/>
            </w:pPr>
            <w:r>
              <w:rPr>
                <w:sz w:val="14"/>
              </w:rPr>
              <w:t>待填</w:t>
            </w:r>
          </w:p>
        </w:tc>
        <w:tc>
          <w:tcPr>
            <w:tcW w:w="907" w:type="dxa"/>
            <w:vAlign w:val="center"/>
          </w:tcPr>
          <w:p w14:paraId="2B2958D2" w14:textId="77777777" w:rsidR="00667553" w:rsidRDefault="00000000">
            <w:pPr>
              <w:spacing w:after="0" w:line="252" w:lineRule="auto"/>
            </w:pPr>
            <w:r>
              <w:rPr>
                <w:sz w:val="14"/>
              </w:rPr>
              <w:t>待填</w:t>
            </w:r>
          </w:p>
        </w:tc>
        <w:tc>
          <w:tcPr>
            <w:tcW w:w="907" w:type="dxa"/>
            <w:vAlign w:val="center"/>
          </w:tcPr>
          <w:p w14:paraId="6C413B4A" w14:textId="77777777" w:rsidR="00667553" w:rsidRDefault="00000000">
            <w:pPr>
              <w:spacing w:after="0" w:line="252" w:lineRule="auto"/>
            </w:pPr>
            <w:r>
              <w:rPr>
                <w:sz w:val="14"/>
              </w:rPr>
              <w:t>待填</w:t>
            </w:r>
          </w:p>
        </w:tc>
        <w:tc>
          <w:tcPr>
            <w:tcW w:w="1020" w:type="dxa"/>
            <w:vAlign w:val="center"/>
          </w:tcPr>
          <w:p w14:paraId="1D8C7F45" w14:textId="77777777" w:rsidR="00667553" w:rsidRDefault="00000000">
            <w:pPr>
              <w:spacing w:after="0" w:line="252" w:lineRule="auto"/>
            </w:pPr>
            <w:r>
              <w:rPr>
                <w:sz w:val="14"/>
              </w:rPr>
              <w:t>待填</w:t>
            </w:r>
          </w:p>
        </w:tc>
        <w:tc>
          <w:tcPr>
            <w:tcW w:w="1020" w:type="dxa"/>
            <w:vAlign w:val="center"/>
          </w:tcPr>
          <w:p w14:paraId="31FB376F" w14:textId="77777777" w:rsidR="00667553" w:rsidRDefault="00000000">
            <w:pPr>
              <w:spacing w:after="0" w:line="252" w:lineRule="auto"/>
            </w:pPr>
            <w:r>
              <w:rPr>
                <w:sz w:val="14"/>
              </w:rPr>
              <w:t>待填</w:t>
            </w:r>
          </w:p>
        </w:tc>
        <w:tc>
          <w:tcPr>
            <w:tcW w:w="850" w:type="dxa"/>
            <w:vAlign w:val="center"/>
          </w:tcPr>
          <w:p w14:paraId="0D8A6E1A" w14:textId="77777777" w:rsidR="00667553" w:rsidRDefault="00000000">
            <w:pPr>
              <w:spacing w:after="0" w:line="252" w:lineRule="auto"/>
            </w:pPr>
            <w:r>
              <w:rPr>
                <w:sz w:val="14"/>
              </w:rPr>
              <w:t>待填</w:t>
            </w:r>
          </w:p>
        </w:tc>
        <w:tc>
          <w:tcPr>
            <w:tcW w:w="1020" w:type="dxa"/>
            <w:vAlign w:val="center"/>
          </w:tcPr>
          <w:p w14:paraId="12AE8795" w14:textId="77777777" w:rsidR="00667553" w:rsidRDefault="00000000">
            <w:pPr>
              <w:spacing w:after="0" w:line="252" w:lineRule="auto"/>
            </w:pPr>
            <w:r>
              <w:rPr>
                <w:sz w:val="14"/>
              </w:rPr>
              <w:t>待填</w:t>
            </w:r>
          </w:p>
        </w:tc>
      </w:tr>
      <w:tr w:rsidR="00667553" w14:paraId="19A89E5F" w14:textId="77777777">
        <w:trPr>
          <w:jc w:val="center"/>
        </w:trPr>
        <w:tc>
          <w:tcPr>
            <w:tcW w:w="1701" w:type="dxa"/>
            <w:vAlign w:val="center"/>
          </w:tcPr>
          <w:p w14:paraId="678676E2" w14:textId="77777777" w:rsidR="00667553" w:rsidRDefault="00000000">
            <w:pPr>
              <w:spacing w:after="0" w:line="252" w:lineRule="auto"/>
            </w:pPr>
            <w:r>
              <w:rPr>
                <w:sz w:val="14"/>
              </w:rPr>
              <w:t>MOMOS-EMTD</w:t>
            </w:r>
          </w:p>
        </w:tc>
        <w:tc>
          <w:tcPr>
            <w:tcW w:w="907" w:type="dxa"/>
            <w:vAlign w:val="center"/>
          </w:tcPr>
          <w:p w14:paraId="2C8BB257" w14:textId="77777777" w:rsidR="00667553" w:rsidRDefault="00000000">
            <w:pPr>
              <w:spacing w:after="0" w:line="252" w:lineRule="auto"/>
            </w:pPr>
            <w:r>
              <w:rPr>
                <w:sz w:val="14"/>
              </w:rPr>
              <w:t>待填</w:t>
            </w:r>
          </w:p>
        </w:tc>
        <w:tc>
          <w:tcPr>
            <w:tcW w:w="907" w:type="dxa"/>
            <w:vAlign w:val="center"/>
          </w:tcPr>
          <w:p w14:paraId="06457F36" w14:textId="77777777" w:rsidR="00667553" w:rsidRDefault="00000000">
            <w:pPr>
              <w:spacing w:after="0" w:line="252" w:lineRule="auto"/>
            </w:pPr>
            <w:r>
              <w:rPr>
                <w:sz w:val="14"/>
              </w:rPr>
              <w:t>待填</w:t>
            </w:r>
          </w:p>
        </w:tc>
        <w:tc>
          <w:tcPr>
            <w:tcW w:w="907" w:type="dxa"/>
            <w:vAlign w:val="center"/>
          </w:tcPr>
          <w:p w14:paraId="332DF8A9" w14:textId="77777777" w:rsidR="00667553" w:rsidRDefault="00000000">
            <w:pPr>
              <w:spacing w:after="0" w:line="252" w:lineRule="auto"/>
            </w:pPr>
            <w:r>
              <w:rPr>
                <w:sz w:val="14"/>
              </w:rPr>
              <w:t>待填</w:t>
            </w:r>
          </w:p>
        </w:tc>
        <w:tc>
          <w:tcPr>
            <w:tcW w:w="907" w:type="dxa"/>
            <w:vAlign w:val="center"/>
          </w:tcPr>
          <w:p w14:paraId="05A92E29" w14:textId="77777777" w:rsidR="00667553" w:rsidRDefault="00000000">
            <w:pPr>
              <w:spacing w:after="0" w:line="252" w:lineRule="auto"/>
            </w:pPr>
            <w:r>
              <w:rPr>
                <w:sz w:val="14"/>
              </w:rPr>
              <w:t>待填</w:t>
            </w:r>
          </w:p>
        </w:tc>
        <w:tc>
          <w:tcPr>
            <w:tcW w:w="1020" w:type="dxa"/>
            <w:vAlign w:val="center"/>
          </w:tcPr>
          <w:p w14:paraId="465C884D" w14:textId="77777777" w:rsidR="00667553" w:rsidRDefault="00000000">
            <w:pPr>
              <w:spacing w:after="0" w:line="252" w:lineRule="auto"/>
            </w:pPr>
            <w:r>
              <w:rPr>
                <w:sz w:val="14"/>
              </w:rPr>
              <w:t>待填</w:t>
            </w:r>
          </w:p>
        </w:tc>
        <w:tc>
          <w:tcPr>
            <w:tcW w:w="1020" w:type="dxa"/>
            <w:vAlign w:val="center"/>
          </w:tcPr>
          <w:p w14:paraId="66E5CEA8" w14:textId="77777777" w:rsidR="00667553" w:rsidRDefault="00000000">
            <w:pPr>
              <w:spacing w:after="0" w:line="252" w:lineRule="auto"/>
            </w:pPr>
            <w:r>
              <w:rPr>
                <w:sz w:val="14"/>
              </w:rPr>
              <w:t>待填</w:t>
            </w:r>
          </w:p>
        </w:tc>
        <w:tc>
          <w:tcPr>
            <w:tcW w:w="850" w:type="dxa"/>
            <w:vAlign w:val="center"/>
          </w:tcPr>
          <w:p w14:paraId="1935F753" w14:textId="77777777" w:rsidR="00667553" w:rsidRDefault="00000000">
            <w:pPr>
              <w:spacing w:after="0" w:line="252" w:lineRule="auto"/>
            </w:pPr>
            <w:r>
              <w:rPr>
                <w:sz w:val="14"/>
              </w:rPr>
              <w:t>待填</w:t>
            </w:r>
          </w:p>
        </w:tc>
        <w:tc>
          <w:tcPr>
            <w:tcW w:w="1020" w:type="dxa"/>
            <w:vAlign w:val="center"/>
          </w:tcPr>
          <w:p w14:paraId="465DDB08" w14:textId="77777777" w:rsidR="00667553" w:rsidRDefault="00000000">
            <w:pPr>
              <w:spacing w:after="0" w:line="252" w:lineRule="auto"/>
            </w:pPr>
            <w:r>
              <w:rPr>
                <w:sz w:val="14"/>
              </w:rPr>
              <w:t>待填</w:t>
            </w:r>
          </w:p>
        </w:tc>
      </w:tr>
    </w:tbl>
    <w:p w14:paraId="74D05B87" w14:textId="77777777" w:rsidR="00667553" w:rsidRDefault="00667553">
      <w:pPr>
        <w:spacing w:after="80"/>
      </w:pP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226"/>
        <w:gridCol w:w="1474"/>
        <w:gridCol w:w="1223"/>
        <w:gridCol w:w="1095"/>
        <w:gridCol w:w="787"/>
        <w:gridCol w:w="810"/>
        <w:gridCol w:w="1039"/>
        <w:gridCol w:w="799"/>
        <w:gridCol w:w="943"/>
      </w:tblGrid>
      <w:tr w:rsidR="00667553" w14:paraId="10DADDBA" w14:textId="77777777">
        <w:trPr>
          <w:tblHeader/>
          <w:jc w:val="center"/>
        </w:trPr>
        <w:tc>
          <w:tcPr>
            <w:tcW w:w="1361" w:type="dxa"/>
            <w:shd w:val="clear" w:color="auto" w:fill="D9EAF7"/>
            <w:vAlign w:val="center"/>
          </w:tcPr>
          <w:p w14:paraId="78545302" w14:textId="77777777" w:rsidR="00667553" w:rsidRDefault="00000000">
            <w:pPr>
              <w:spacing w:after="0" w:line="252" w:lineRule="auto"/>
              <w:jc w:val="center"/>
            </w:pPr>
            <w:r>
              <w:rPr>
                <w:b/>
                <w:sz w:val="14"/>
              </w:rPr>
              <w:t>训练集</w:t>
            </w:r>
          </w:p>
        </w:tc>
        <w:tc>
          <w:tcPr>
            <w:tcW w:w="1814" w:type="dxa"/>
            <w:shd w:val="clear" w:color="auto" w:fill="D9EAF7"/>
            <w:vAlign w:val="center"/>
          </w:tcPr>
          <w:p w14:paraId="5601756D" w14:textId="77777777" w:rsidR="00667553" w:rsidRDefault="00000000">
            <w:pPr>
              <w:spacing w:after="0" w:line="252" w:lineRule="auto"/>
              <w:jc w:val="center"/>
            </w:pPr>
            <w:r>
              <w:rPr>
                <w:b/>
                <w:sz w:val="14"/>
              </w:rPr>
              <w:t>测试集</w:t>
            </w:r>
            <w:r>
              <w:rPr>
                <w:b/>
                <w:sz w:val="14"/>
              </w:rPr>
              <w:t>/</w:t>
            </w:r>
            <w:r>
              <w:rPr>
                <w:b/>
                <w:sz w:val="14"/>
              </w:rPr>
              <w:t>未知背景</w:t>
            </w:r>
          </w:p>
        </w:tc>
        <w:tc>
          <w:tcPr>
            <w:tcW w:w="1361" w:type="dxa"/>
            <w:shd w:val="clear" w:color="auto" w:fill="D9EAF7"/>
            <w:vAlign w:val="center"/>
          </w:tcPr>
          <w:p w14:paraId="1102C0A0" w14:textId="77777777" w:rsidR="00667553" w:rsidRDefault="00000000">
            <w:pPr>
              <w:spacing w:after="0" w:line="252" w:lineRule="auto"/>
              <w:jc w:val="center"/>
            </w:pPr>
            <w:r>
              <w:rPr>
                <w:b/>
                <w:sz w:val="14"/>
              </w:rPr>
              <w:t>协议条件</w:t>
            </w:r>
          </w:p>
        </w:tc>
        <w:tc>
          <w:tcPr>
            <w:tcW w:w="1247" w:type="dxa"/>
            <w:shd w:val="clear" w:color="auto" w:fill="D9EAF7"/>
            <w:vAlign w:val="center"/>
          </w:tcPr>
          <w:p w14:paraId="31A46E6D" w14:textId="77777777" w:rsidR="00667553" w:rsidRDefault="00000000">
            <w:pPr>
              <w:spacing w:after="0" w:line="252" w:lineRule="auto"/>
              <w:jc w:val="center"/>
            </w:pPr>
            <w:r>
              <w:rPr>
                <w:b/>
                <w:sz w:val="14"/>
              </w:rPr>
              <w:t>方法</w:t>
            </w:r>
          </w:p>
        </w:tc>
        <w:tc>
          <w:tcPr>
            <w:tcW w:w="850" w:type="dxa"/>
            <w:shd w:val="clear" w:color="auto" w:fill="D9EAF7"/>
            <w:vAlign w:val="center"/>
          </w:tcPr>
          <w:p w14:paraId="0C2D1D33" w14:textId="77777777" w:rsidR="00667553" w:rsidRDefault="00000000">
            <w:pPr>
              <w:spacing w:after="0" w:line="252" w:lineRule="auto"/>
              <w:jc w:val="center"/>
            </w:pPr>
            <w:r>
              <w:rPr>
                <w:b/>
                <w:sz w:val="14"/>
              </w:rPr>
              <w:t>Macro-F1</w:t>
            </w:r>
          </w:p>
        </w:tc>
        <w:tc>
          <w:tcPr>
            <w:tcW w:w="850" w:type="dxa"/>
            <w:shd w:val="clear" w:color="auto" w:fill="D9EAF7"/>
            <w:vAlign w:val="center"/>
          </w:tcPr>
          <w:p w14:paraId="39C5D996" w14:textId="77777777" w:rsidR="00667553" w:rsidRDefault="00000000">
            <w:pPr>
              <w:spacing w:after="0" w:line="252" w:lineRule="auto"/>
              <w:jc w:val="center"/>
            </w:pPr>
            <w:r>
              <w:rPr>
                <w:b/>
                <w:sz w:val="14"/>
              </w:rPr>
              <w:t>AUROC</w:t>
            </w:r>
          </w:p>
        </w:tc>
        <w:tc>
          <w:tcPr>
            <w:tcW w:w="1020" w:type="dxa"/>
            <w:shd w:val="clear" w:color="auto" w:fill="D9EAF7"/>
            <w:vAlign w:val="center"/>
          </w:tcPr>
          <w:p w14:paraId="763921D6" w14:textId="77777777" w:rsidR="00667553" w:rsidRDefault="00000000">
            <w:pPr>
              <w:spacing w:after="0" w:line="252" w:lineRule="auto"/>
              <w:jc w:val="center"/>
            </w:pPr>
            <w:r>
              <w:rPr>
                <w:b/>
                <w:sz w:val="14"/>
              </w:rPr>
              <w:t>FPR@95TPR ↓</w:t>
            </w:r>
          </w:p>
        </w:tc>
        <w:tc>
          <w:tcPr>
            <w:tcW w:w="1020" w:type="dxa"/>
            <w:shd w:val="clear" w:color="auto" w:fill="D9EAF7"/>
            <w:vAlign w:val="center"/>
          </w:tcPr>
          <w:p w14:paraId="08D4007D" w14:textId="77777777" w:rsidR="00667553" w:rsidRDefault="00000000">
            <w:pPr>
              <w:spacing w:after="0" w:line="252" w:lineRule="auto"/>
              <w:jc w:val="center"/>
            </w:pPr>
            <w:r>
              <w:rPr>
                <w:b/>
                <w:sz w:val="14"/>
              </w:rPr>
              <w:t>性能下降幅度</w:t>
            </w:r>
          </w:p>
        </w:tc>
        <w:tc>
          <w:tcPr>
            <w:tcW w:w="1134" w:type="dxa"/>
            <w:shd w:val="clear" w:color="auto" w:fill="D9EAF7"/>
            <w:vAlign w:val="center"/>
          </w:tcPr>
          <w:p w14:paraId="482364B2" w14:textId="77777777" w:rsidR="00667553" w:rsidRDefault="00000000">
            <w:pPr>
              <w:spacing w:after="0" w:line="252" w:lineRule="auto"/>
              <w:jc w:val="center"/>
            </w:pPr>
            <w:r>
              <w:rPr>
                <w:b/>
                <w:sz w:val="14"/>
              </w:rPr>
              <w:t>备注</w:t>
            </w:r>
          </w:p>
        </w:tc>
      </w:tr>
      <w:tr w:rsidR="00667553" w14:paraId="0D075004" w14:textId="77777777">
        <w:trPr>
          <w:jc w:val="center"/>
        </w:trPr>
        <w:tc>
          <w:tcPr>
            <w:tcW w:w="1361" w:type="dxa"/>
            <w:vAlign w:val="center"/>
          </w:tcPr>
          <w:p w14:paraId="3778F2FA" w14:textId="77777777" w:rsidR="00667553" w:rsidRDefault="00000000">
            <w:pPr>
              <w:spacing w:after="0" w:line="252" w:lineRule="auto"/>
            </w:pPr>
            <w:r>
              <w:rPr>
                <w:sz w:val="14"/>
              </w:rPr>
              <w:t>CICIDS2017</w:t>
            </w:r>
          </w:p>
        </w:tc>
        <w:tc>
          <w:tcPr>
            <w:tcW w:w="1814" w:type="dxa"/>
            <w:vAlign w:val="center"/>
          </w:tcPr>
          <w:p w14:paraId="360E2275" w14:textId="77777777" w:rsidR="00667553" w:rsidRDefault="00000000">
            <w:pPr>
              <w:spacing w:after="0" w:line="252" w:lineRule="auto"/>
            </w:pPr>
            <w:r>
              <w:rPr>
                <w:sz w:val="14"/>
              </w:rPr>
              <w:t>CSE-CIC-IDS2018</w:t>
            </w:r>
          </w:p>
        </w:tc>
        <w:tc>
          <w:tcPr>
            <w:tcW w:w="1361" w:type="dxa"/>
            <w:vAlign w:val="center"/>
          </w:tcPr>
          <w:p w14:paraId="574CC0D6" w14:textId="77777777" w:rsidR="00667553" w:rsidRDefault="00000000">
            <w:pPr>
              <w:spacing w:after="0" w:line="252" w:lineRule="auto"/>
            </w:pPr>
            <w:r>
              <w:rPr>
                <w:sz w:val="14"/>
              </w:rPr>
              <w:t>TLS/</w:t>
            </w:r>
            <w:r>
              <w:rPr>
                <w:sz w:val="14"/>
              </w:rPr>
              <w:t>传统</w:t>
            </w:r>
            <w:r>
              <w:rPr>
                <w:sz w:val="14"/>
              </w:rPr>
              <w:t xml:space="preserve"> IDS</w:t>
            </w:r>
          </w:p>
        </w:tc>
        <w:tc>
          <w:tcPr>
            <w:tcW w:w="1247" w:type="dxa"/>
            <w:vAlign w:val="center"/>
          </w:tcPr>
          <w:p w14:paraId="368EC5E2" w14:textId="77777777" w:rsidR="00667553" w:rsidRDefault="00000000">
            <w:pPr>
              <w:spacing w:after="0" w:line="252" w:lineRule="auto"/>
            </w:pPr>
            <w:r>
              <w:rPr>
                <w:sz w:val="14"/>
              </w:rPr>
              <w:t>MOMOS-EMTD</w:t>
            </w:r>
          </w:p>
        </w:tc>
        <w:tc>
          <w:tcPr>
            <w:tcW w:w="850" w:type="dxa"/>
            <w:vAlign w:val="center"/>
          </w:tcPr>
          <w:p w14:paraId="1E4A3769" w14:textId="77777777" w:rsidR="00667553" w:rsidRDefault="00000000">
            <w:pPr>
              <w:spacing w:after="0" w:line="252" w:lineRule="auto"/>
            </w:pPr>
            <w:r>
              <w:rPr>
                <w:sz w:val="14"/>
              </w:rPr>
              <w:t>待填</w:t>
            </w:r>
          </w:p>
        </w:tc>
        <w:tc>
          <w:tcPr>
            <w:tcW w:w="850" w:type="dxa"/>
            <w:vAlign w:val="center"/>
          </w:tcPr>
          <w:p w14:paraId="203C757D" w14:textId="77777777" w:rsidR="00667553" w:rsidRDefault="00000000">
            <w:pPr>
              <w:spacing w:after="0" w:line="252" w:lineRule="auto"/>
            </w:pPr>
            <w:r>
              <w:rPr>
                <w:sz w:val="14"/>
              </w:rPr>
              <w:t>待填</w:t>
            </w:r>
          </w:p>
        </w:tc>
        <w:tc>
          <w:tcPr>
            <w:tcW w:w="1020" w:type="dxa"/>
            <w:vAlign w:val="center"/>
          </w:tcPr>
          <w:p w14:paraId="4A73F4AE" w14:textId="77777777" w:rsidR="00667553" w:rsidRDefault="00000000">
            <w:pPr>
              <w:spacing w:after="0" w:line="252" w:lineRule="auto"/>
            </w:pPr>
            <w:r>
              <w:rPr>
                <w:sz w:val="14"/>
              </w:rPr>
              <w:t>待填</w:t>
            </w:r>
          </w:p>
        </w:tc>
        <w:tc>
          <w:tcPr>
            <w:tcW w:w="1020" w:type="dxa"/>
            <w:vAlign w:val="center"/>
          </w:tcPr>
          <w:p w14:paraId="5D7EA0DC" w14:textId="77777777" w:rsidR="00667553" w:rsidRDefault="00000000">
            <w:pPr>
              <w:spacing w:after="0" w:line="252" w:lineRule="auto"/>
            </w:pPr>
            <w:r>
              <w:rPr>
                <w:sz w:val="14"/>
              </w:rPr>
              <w:t>待填</w:t>
            </w:r>
          </w:p>
        </w:tc>
        <w:tc>
          <w:tcPr>
            <w:tcW w:w="1134" w:type="dxa"/>
            <w:vAlign w:val="center"/>
          </w:tcPr>
          <w:p w14:paraId="5DEDF61B" w14:textId="77777777" w:rsidR="00667553" w:rsidRDefault="00000000">
            <w:pPr>
              <w:spacing w:after="0" w:line="252" w:lineRule="auto"/>
            </w:pPr>
            <w:r>
              <w:rPr>
                <w:sz w:val="14"/>
              </w:rPr>
              <w:t>跨数据集</w:t>
            </w:r>
          </w:p>
        </w:tc>
      </w:tr>
      <w:tr w:rsidR="00667553" w14:paraId="5968D998" w14:textId="77777777">
        <w:trPr>
          <w:jc w:val="center"/>
        </w:trPr>
        <w:tc>
          <w:tcPr>
            <w:tcW w:w="1361" w:type="dxa"/>
            <w:vAlign w:val="center"/>
          </w:tcPr>
          <w:p w14:paraId="6C9553A3" w14:textId="77777777" w:rsidR="00667553" w:rsidRDefault="00000000">
            <w:pPr>
              <w:spacing w:after="0" w:line="252" w:lineRule="auto"/>
            </w:pPr>
            <w:r>
              <w:rPr>
                <w:sz w:val="14"/>
              </w:rPr>
              <w:t>USTC-TFC2016</w:t>
            </w:r>
          </w:p>
        </w:tc>
        <w:tc>
          <w:tcPr>
            <w:tcW w:w="1814" w:type="dxa"/>
            <w:vAlign w:val="center"/>
          </w:tcPr>
          <w:p w14:paraId="37B6782C" w14:textId="77777777" w:rsidR="00667553" w:rsidRDefault="00000000">
            <w:pPr>
              <w:spacing w:after="0" w:line="252" w:lineRule="auto"/>
            </w:pPr>
            <w:r>
              <w:rPr>
                <w:sz w:val="14"/>
              </w:rPr>
              <w:t>CTU-13</w:t>
            </w:r>
          </w:p>
        </w:tc>
        <w:tc>
          <w:tcPr>
            <w:tcW w:w="1361" w:type="dxa"/>
            <w:vAlign w:val="center"/>
          </w:tcPr>
          <w:p w14:paraId="6E2CEF72" w14:textId="77777777" w:rsidR="00667553" w:rsidRDefault="00000000">
            <w:pPr>
              <w:spacing w:after="0" w:line="252" w:lineRule="auto"/>
            </w:pPr>
            <w:r>
              <w:rPr>
                <w:sz w:val="14"/>
              </w:rPr>
              <w:t>加密恶意</w:t>
            </w:r>
            <w:r>
              <w:rPr>
                <w:sz w:val="14"/>
              </w:rPr>
              <w:t>/</w:t>
            </w:r>
            <w:r>
              <w:rPr>
                <w:sz w:val="14"/>
              </w:rPr>
              <w:t>僵尸网络</w:t>
            </w:r>
          </w:p>
        </w:tc>
        <w:tc>
          <w:tcPr>
            <w:tcW w:w="1247" w:type="dxa"/>
            <w:vAlign w:val="center"/>
          </w:tcPr>
          <w:p w14:paraId="4CEAE2D9" w14:textId="77777777" w:rsidR="00667553" w:rsidRDefault="00000000">
            <w:pPr>
              <w:spacing w:after="0" w:line="252" w:lineRule="auto"/>
            </w:pPr>
            <w:r>
              <w:rPr>
                <w:sz w:val="14"/>
              </w:rPr>
              <w:t>MOMOS-EMTD</w:t>
            </w:r>
          </w:p>
        </w:tc>
        <w:tc>
          <w:tcPr>
            <w:tcW w:w="850" w:type="dxa"/>
            <w:vAlign w:val="center"/>
          </w:tcPr>
          <w:p w14:paraId="6A0D712D" w14:textId="77777777" w:rsidR="00667553" w:rsidRDefault="00000000">
            <w:pPr>
              <w:spacing w:after="0" w:line="252" w:lineRule="auto"/>
            </w:pPr>
            <w:r>
              <w:rPr>
                <w:sz w:val="14"/>
              </w:rPr>
              <w:t>待填</w:t>
            </w:r>
          </w:p>
        </w:tc>
        <w:tc>
          <w:tcPr>
            <w:tcW w:w="850" w:type="dxa"/>
            <w:vAlign w:val="center"/>
          </w:tcPr>
          <w:p w14:paraId="20BBBD17" w14:textId="77777777" w:rsidR="00667553" w:rsidRDefault="00000000">
            <w:pPr>
              <w:spacing w:after="0" w:line="252" w:lineRule="auto"/>
            </w:pPr>
            <w:r>
              <w:rPr>
                <w:sz w:val="14"/>
              </w:rPr>
              <w:t>待填</w:t>
            </w:r>
          </w:p>
        </w:tc>
        <w:tc>
          <w:tcPr>
            <w:tcW w:w="1020" w:type="dxa"/>
            <w:vAlign w:val="center"/>
          </w:tcPr>
          <w:p w14:paraId="5D51EADA" w14:textId="77777777" w:rsidR="00667553" w:rsidRDefault="00000000">
            <w:pPr>
              <w:spacing w:after="0" w:line="252" w:lineRule="auto"/>
            </w:pPr>
            <w:r>
              <w:rPr>
                <w:sz w:val="14"/>
              </w:rPr>
              <w:t>待填</w:t>
            </w:r>
          </w:p>
        </w:tc>
        <w:tc>
          <w:tcPr>
            <w:tcW w:w="1020" w:type="dxa"/>
            <w:vAlign w:val="center"/>
          </w:tcPr>
          <w:p w14:paraId="2AABA2AF" w14:textId="77777777" w:rsidR="00667553" w:rsidRDefault="00000000">
            <w:pPr>
              <w:spacing w:after="0" w:line="252" w:lineRule="auto"/>
            </w:pPr>
            <w:r>
              <w:rPr>
                <w:sz w:val="14"/>
              </w:rPr>
              <w:t>待填</w:t>
            </w:r>
          </w:p>
        </w:tc>
        <w:tc>
          <w:tcPr>
            <w:tcW w:w="1134" w:type="dxa"/>
            <w:vAlign w:val="center"/>
          </w:tcPr>
          <w:p w14:paraId="158CE639" w14:textId="77777777" w:rsidR="00667553" w:rsidRDefault="00000000">
            <w:pPr>
              <w:spacing w:after="0" w:line="252" w:lineRule="auto"/>
            </w:pPr>
            <w:r>
              <w:rPr>
                <w:sz w:val="14"/>
              </w:rPr>
              <w:t>未知家族</w:t>
            </w:r>
          </w:p>
        </w:tc>
      </w:tr>
      <w:tr w:rsidR="00667553" w14:paraId="4A2C0AC9" w14:textId="77777777">
        <w:trPr>
          <w:jc w:val="center"/>
        </w:trPr>
        <w:tc>
          <w:tcPr>
            <w:tcW w:w="1361" w:type="dxa"/>
            <w:vAlign w:val="center"/>
          </w:tcPr>
          <w:p w14:paraId="26708199" w14:textId="77777777" w:rsidR="00667553" w:rsidRDefault="00000000">
            <w:pPr>
              <w:spacing w:after="0" w:line="252" w:lineRule="auto"/>
            </w:pPr>
            <w:r>
              <w:rPr>
                <w:sz w:val="14"/>
              </w:rPr>
              <w:t xml:space="preserve">TLS </w:t>
            </w:r>
            <w:r>
              <w:rPr>
                <w:sz w:val="14"/>
              </w:rPr>
              <w:t>数据</w:t>
            </w:r>
          </w:p>
        </w:tc>
        <w:tc>
          <w:tcPr>
            <w:tcW w:w="1814" w:type="dxa"/>
            <w:vAlign w:val="center"/>
          </w:tcPr>
          <w:p w14:paraId="45289B34" w14:textId="77777777" w:rsidR="00667553" w:rsidRDefault="00000000">
            <w:pPr>
              <w:spacing w:after="0" w:line="252" w:lineRule="auto"/>
            </w:pPr>
            <w:r>
              <w:rPr>
                <w:sz w:val="14"/>
              </w:rPr>
              <w:t>CESNET-QUIC22</w:t>
            </w:r>
          </w:p>
        </w:tc>
        <w:tc>
          <w:tcPr>
            <w:tcW w:w="1361" w:type="dxa"/>
            <w:vAlign w:val="center"/>
          </w:tcPr>
          <w:p w14:paraId="41D704D0" w14:textId="77777777" w:rsidR="00667553" w:rsidRDefault="00000000">
            <w:pPr>
              <w:spacing w:after="0" w:line="252" w:lineRule="auto"/>
            </w:pPr>
            <w:r>
              <w:rPr>
                <w:sz w:val="14"/>
              </w:rPr>
              <w:t>TLS→QUIC</w:t>
            </w:r>
          </w:p>
        </w:tc>
        <w:tc>
          <w:tcPr>
            <w:tcW w:w="1247" w:type="dxa"/>
            <w:vAlign w:val="center"/>
          </w:tcPr>
          <w:p w14:paraId="70E0811E" w14:textId="77777777" w:rsidR="00667553" w:rsidRDefault="00000000">
            <w:pPr>
              <w:spacing w:after="0" w:line="252" w:lineRule="auto"/>
            </w:pPr>
            <w:r>
              <w:rPr>
                <w:sz w:val="14"/>
              </w:rPr>
              <w:t>MOMOS-EMTD</w:t>
            </w:r>
          </w:p>
        </w:tc>
        <w:tc>
          <w:tcPr>
            <w:tcW w:w="850" w:type="dxa"/>
            <w:vAlign w:val="center"/>
          </w:tcPr>
          <w:p w14:paraId="6FC648C4" w14:textId="77777777" w:rsidR="00667553" w:rsidRDefault="00000000">
            <w:pPr>
              <w:spacing w:after="0" w:line="252" w:lineRule="auto"/>
            </w:pPr>
            <w:r>
              <w:rPr>
                <w:sz w:val="14"/>
              </w:rPr>
              <w:t>待填</w:t>
            </w:r>
          </w:p>
        </w:tc>
        <w:tc>
          <w:tcPr>
            <w:tcW w:w="850" w:type="dxa"/>
            <w:vAlign w:val="center"/>
          </w:tcPr>
          <w:p w14:paraId="24E2848F" w14:textId="77777777" w:rsidR="00667553" w:rsidRDefault="00000000">
            <w:pPr>
              <w:spacing w:after="0" w:line="252" w:lineRule="auto"/>
            </w:pPr>
            <w:r>
              <w:rPr>
                <w:sz w:val="14"/>
              </w:rPr>
              <w:t>待填</w:t>
            </w:r>
          </w:p>
        </w:tc>
        <w:tc>
          <w:tcPr>
            <w:tcW w:w="1020" w:type="dxa"/>
            <w:vAlign w:val="center"/>
          </w:tcPr>
          <w:p w14:paraId="21043772" w14:textId="77777777" w:rsidR="00667553" w:rsidRDefault="00000000">
            <w:pPr>
              <w:spacing w:after="0" w:line="252" w:lineRule="auto"/>
            </w:pPr>
            <w:r>
              <w:rPr>
                <w:sz w:val="14"/>
              </w:rPr>
              <w:t>待填</w:t>
            </w:r>
          </w:p>
        </w:tc>
        <w:tc>
          <w:tcPr>
            <w:tcW w:w="1020" w:type="dxa"/>
            <w:vAlign w:val="center"/>
          </w:tcPr>
          <w:p w14:paraId="39CFCD8E" w14:textId="77777777" w:rsidR="00667553" w:rsidRDefault="00000000">
            <w:pPr>
              <w:spacing w:after="0" w:line="252" w:lineRule="auto"/>
            </w:pPr>
            <w:r>
              <w:rPr>
                <w:sz w:val="14"/>
              </w:rPr>
              <w:t>待填</w:t>
            </w:r>
          </w:p>
        </w:tc>
        <w:tc>
          <w:tcPr>
            <w:tcW w:w="1134" w:type="dxa"/>
            <w:vAlign w:val="center"/>
          </w:tcPr>
          <w:p w14:paraId="740DA2D0" w14:textId="77777777" w:rsidR="00667553" w:rsidRDefault="00000000">
            <w:pPr>
              <w:spacing w:after="0" w:line="252" w:lineRule="auto"/>
            </w:pPr>
            <w:r>
              <w:rPr>
                <w:sz w:val="14"/>
              </w:rPr>
              <w:t>跨协议</w:t>
            </w:r>
          </w:p>
        </w:tc>
      </w:tr>
      <w:tr w:rsidR="00667553" w14:paraId="24B298AB" w14:textId="77777777">
        <w:trPr>
          <w:jc w:val="center"/>
        </w:trPr>
        <w:tc>
          <w:tcPr>
            <w:tcW w:w="1361" w:type="dxa"/>
            <w:vAlign w:val="center"/>
          </w:tcPr>
          <w:p w14:paraId="16A6995D" w14:textId="77777777" w:rsidR="00667553" w:rsidRDefault="00000000">
            <w:pPr>
              <w:spacing w:after="0" w:line="252" w:lineRule="auto"/>
            </w:pPr>
            <w:r>
              <w:rPr>
                <w:sz w:val="14"/>
              </w:rPr>
              <w:t xml:space="preserve">QUIC </w:t>
            </w:r>
            <w:r>
              <w:rPr>
                <w:sz w:val="14"/>
              </w:rPr>
              <w:t>数据</w:t>
            </w:r>
          </w:p>
        </w:tc>
        <w:tc>
          <w:tcPr>
            <w:tcW w:w="1814" w:type="dxa"/>
            <w:vAlign w:val="center"/>
          </w:tcPr>
          <w:p w14:paraId="10563E2F" w14:textId="77777777" w:rsidR="00667553" w:rsidRDefault="00000000">
            <w:pPr>
              <w:spacing w:after="0" w:line="252" w:lineRule="auto"/>
            </w:pPr>
            <w:r>
              <w:rPr>
                <w:sz w:val="14"/>
              </w:rPr>
              <w:t xml:space="preserve">VisQUIC </w:t>
            </w:r>
            <w:r>
              <w:rPr>
                <w:sz w:val="14"/>
              </w:rPr>
              <w:t>留出类别</w:t>
            </w:r>
          </w:p>
        </w:tc>
        <w:tc>
          <w:tcPr>
            <w:tcW w:w="1361" w:type="dxa"/>
            <w:vAlign w:val="center"/>
          </w:tcPr>
          <w:p w14:paraId="579C49CB" w14:textId="77777777" w:rsidR="00667553" w:rsidRDefault="00000000">
            <w:pPr>
              <w:spacing w:after="0" w:line="252" w:lineRule="auto"/>
            </w:pPr>
            <w:r>
              <w:rPr>
                <w:sz w:val="14"/>
              </w:rPr>
              <w:t xml:space="preserve">QUIC </w:t>
            </w:r>
            <w:r>
              <w:rPr>
                <w:sz w:val="14"/>
              </w:rPr>
              <w:t>开放集</w:t>
            </w:r>
          </w:p>
        </w:tc>
        <w:tc>
          <w:tcPr>
            <w:tcW w:w="1247" w:type="dxa"/>
            <w:vAlign w:val="center"/>
          </w:tcPr>
          <w:p w14:paraId="21C7DDD8" w14:textId="77777777" w:rsidR="00667553" w:rsidRDefault="00000000">
            <w:pPr>
              <w:spacing w:after="0" w:line="252" w:lineRule="auto"/>
            </w:pPr>
            <w:r>
              <w:rPr>
                <w:sz w:val="14"/>
              </w:rPr>
              <w:t>MOMOS-EMTD</w:t>
            </w:r>
          </w:p>
        </w:tc>
        <w:tc>
          <w:tcPr>
            <w:tcW w:w="850" w:type="dxa"/>
            <w:vAlign w:val="center"/>
          </w:tcPr>
          <w:p w14:paraId="0B966CEE" w14:textId="77777777" w:rsidR="00667553" w:rsidRDefault="00000000">
            <w:pPr>
              <w:spacing w:after="0" w:line="252" w:lineRule="auto"/>
            </w:pPr>
            <w:r>
              <w:rPr>
                <w:sz w:val="14"/>
              </w:rPr>
              <w:t>待填</w:t>
            </w:r>
          </w:p>
        </w:tc>
        <w:tc>
          <w:tcPr>
            <w:tcW w:w="850" w:type="dxa"/>
            <w:vAlign w:val="center"/>
          </w:tcPr>
          <w:p w14:paraId="24DDA88D" w14:textId="77777777" w:rsidR="00667553" w:rsidRDefault="00000000">
            <w:pPr>
              <w:spacing w:after="0" w:line="252" w:lineRule="auto"/>
            </w:pPr>
            <w:r>
              <w:rPr>
                <w:sz w:val="14"/>
              </w:rPr>
              <w:t>待填</w:t>
            </w:r>
          </w:p>
        </w:tc>
        <w:tc>
          <w:tcPr>
            <w:tcW w:w="1020" w:type="dxa"/>
            <w:vAlign w:val="center"/>
          </w:tcPr>
          <w:p w14:paraId="6697E4A4" w14:textId="77777777" w:rsidR="00667553" w:rsidRDefault="00000000">
            <w:pPr>
              <w:spacing w:after="0" w:line="252" w:lineRule="auto"/>
            </w:pPr>
            <w:r>
              <w:rPr>
                <w:sz w:val="14"/>
              </w:rPr>
              <w:t>待填</w:t>
            </w:r>
          </w:p>
        </w:tc>
        <w:tc>
          <w:tcPr>
            <w:tcW w:w="1020" w:type="dxa"/>
            <w:vAlign w:val="center"/>
          </w:tcPr>
          <w:p w14:paraId="6C2B42FD" w14:textId="77777777" w:rsidR="00667553" w:rsidRDefault="00000000">
            <w:pPr>
              <w:spacing w:after="0" w:line="252" w:lineRule="auto"/>
            </w:pPr>
            <w:r>
              <w:rPr>
                <w:sz w:val="14"/>
              </w:rPr>
              <w:t>待填</w:t>
            </w:r>
          </w:p>
        </w:tc>
        <w:tc>
          <w:tcPr>
            <w:tcW w:w="1134" w:type="dxa"/>
            <w:vAlign w:val="center"/>
          </w:tcPr>
          <w:p w14:paraId="52B5D4D4" w14:textId="77777777" w:rsidR="00667553" w:rsidRDefault="00000000">
            <w:pPr>
              <w:spacing w:after="0" w:line="252" w:lineRule="auto"/>
            </w:pPr>
            <w:r>
              <w:rPr>
                <w:sz w:val="14"/>
              </w:rPr>
              <w:t>大规模</w:t>
            </w:r>
            <w:r>
              <w:rPr>
                <w:sz w:val="14"/>
              </w:rPr>
              <w:t xml:space="preserve"> QUIC</w:t>
            </w:r>
          </w:p>
        </w:tc>
      </w:tr>
    </w:tbl>
    <w:p w14:paraId="72978ED1" w14:textId="77777777" w:rsidR="00667553" w:rsidRDefault="00667553">
      <w:pPr>
        <w:spacing w:after="80"/>
      </w:pPr>
    </w:p>
    <w:p w14:paraId="3B4ED8B2" w14:textId="77777777" w:rsidR="00667553" w:rsidRDefault="00000000">
      <w:pPr>
        <w:pStyle w:val="1"/>
        <w:spacing w:before="200" w:after="120"/>
      </w:pPr>
      <w:r>
        <w:rPr>
          <w:rFonts w:ascii="Times New Roman" w:eastAsia="Noto Sans CJK SC" w:hAnsi="Times New Roman"/>
        </w:rPr>
        <w:t xml:space="preserve">6 </w:t>
      </w:r>
      <w:r>
        <w:rPr>
          <w:rFonts w:ascii="Times New Roman" w:eastAsia="Noto Sans CJK SC" w:hAnsi="Times New Roman"/>
        </w:rPr>
        <w:t>结果分析写作模板</w:t>
      </w:r>
    </w:p>
    <w:p w14:paraId="5ADBE660" w14:textId="77777777" w:rsidR="00667553" w:rsidRDefault="00000000">
      <w:pPr>
        <w:pStyle w:val="21"/>
        <w:spacing w:before="120" w:after="120"/>
      </w:pPr>
      <w:r>
        <w:rPr>
          <w:rFonts w:ascii="Times New Roman" w:eastAsia="Noto Sans CJK SC" w:hAnsi="Times New Roman"/>
        </w:rPr>
        <w:t xml:space="preserve">6.1 </w:t>
      </w:r>
      <w:r>
        <w:rPr>
          <w:rFonts w:ascii="Times New Roman" w:eastAsia="Noto Sans CJK SC" w:hAnsi="Times New Roman"/>
        </w:rPr>
        <w:t>主结果应如何解释</w:t>
      </w:r>
    </w:p>
    <w:p w14:paraId="4121D62E" w14:textId="77777777" w:rsidR="00667553" w:rsidRDefault="00000000">
      <w:pPr>
        <w:ind w:firstLine="420"/>
      </w:pPr>
      <w:r>
        <w:t>若真实实验结果显示</w:t>
      </w:r>
      <w:r>
        <w:t xml:space="preserve"> MOMOS-EMTD </w:t>
      </w:r>
      <w:r>
        <w:t>在闭集</w:t>
      </w:r>
      <w:r>
        <w:t xml:space="preserve"> Macro-F1 </w:t>
      </w:r>
      <w:r>
        <w:t>和开放集</w:t>
      </w:r>
      <w:r>
        <w:t xml:space="preserve"> AUROC </w:t>
      </w:r>
      <w:r>
        <w:t>上同时优于单模态与简单融合基线，可从三个方面解释：一是多模态证据提供了协议、行为与关系层面的互补信息；二是门控注意力减少了低质量模态对判断的干扰；三是联合未知分数同时捕获了能量边界异常、类中心偏离和尾部激活异常。如果结果只在开放集指标上提升而闭集指标提升有限，则应强调本文目标不是单纯提高闭集准确率，而是降低未知攻击被高置信误分类的风险。</w:t>
      </w:r>
    </w:p>
    <w:p w14:paraId="4A226C5D" w14:textId="77777777" w:rsidR="00667553" w:rsidRDefault="00000000">
      <w:pPr>
        <w:pStyle w:val="21"/>
        <w:spacing w:before="120" w:after="120"/>
      </w:pPr>
      <w:r>
        <w:rPr>
          <w:rFonts w:ascii="Times New Roman" w:eastAsia="Noto Sans CJK SC" w:hAnsi="Times New Roman"/>
        </w:rPr>
        <w:t xml:space="preserve">6.2 </w:t>
      </w:r>
      <w:r>
        <w:rPr>
          <w:rFonts w:ascii="Times New Roman" w:eastAsia="Noto Sans CJK SC" w:hAnsi="Times New Roman"/>
        </w:rPr>
        <w:t>消融结果应如何组织</w:t>
      </w:r>
    </w:p>
    <w:p w14:paraId="25A41AD5" w14:textId="77777777" w:rsidR="00667553" w:rsidRDefault="00000000">
      <w:pPr>
        <w:ind w:firstLine="420"/>
      </w:pPr>
      <w:r>
        <w:t>消融分析建议遵循</w:t>
      </w:r>
      <w:r>
        <w:t>“</w:t>
      </w:r>
      <w:r>
        <w:t>先模态、再融合、再开放集、再鲁棒性</w:t>
      </w:r>
      <w:r>
        <w:t>”</w:t>
      </w:r>
      <w:r>
        <w:t>的顺序。模态消融应报告每个模态移除后的性能下降，并结合样本类型分析哪些攻击更依赖序列、哪些更依赖图上下文；融合消融应展示门控融合相对于简单拼接的改进，特别是在缺失模态和跨协议条件下；开放集头消融应比较</w:t>
      </w:r>
      <w:r>
        <w:t xml:space="preserve"> MSP</w:t>
      </w:r>
      <w:r>
        <w:t>、</w:t>
      </w:r>
      <w:r>
        <w:t>Energy</w:t>
      </w:r>
      <w:r>
        <w:t>、</w:t>
      </w:r>
      <w:r>
        <w:t xml:space="preserve">Mahalanobis </w:t>
      </w:r>
      <w:r>
        <w:t>和</w:t>
      </w:r>
      <w:r>
        <w:t xml:space="preserve"> OpenMax </w:t>
      </w:r>
      <w:r>
        <w:t>的互补性；鲁棒性消融应报告在标签噪声和时间漂移条件下的性能退化斜率。</w:t>
      </w:r>
    </w:p>
    <w:p w14:paraId="23A61833" w14:textId="77777777" w:rsidR="00667553" w:rsidRDefault="00000000">
      <w:pPr>
        <w:pStyle w:val="21"/>
        <w:spacing w:before="120" w:after="120"/>
      </w:pPr>
      <w:r>
        <w:rPr>
          <w:rFonts w:ascii="Times New Roman" w:eastAsia="Noto Sans CJK SC" w:hAnsi="Times New Roman"/>
        </w:rPr>
        <w:t xml:space="preserve">6.3 </w:t>
      </w:r>
      <w:r>
        <w:rPr>
          <w:rFonts w:ascii="Times New Roman" w:eastAsia="Noto Sans CJK SC" w:hAnsi="Times New Roman"/>
        </w:rPr>
        <w:t>误差分析模板</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268"/>
        <w:gridCol w:w="3402"/>
        <w:gridCol w:w="3288"/>
      </w:tblGrid>
      <w:tr w:rsidR="00667553" w14:paraId="2622A0CE" w14:textId="77777777">
        <w:trPr>
          <w:tblHeader/>
          <w:jc w:val="center"/>
        </w:trPr>
        <w:tc>
          <w:tcPr>
            <w:tcW w:w="2268" w:type="dxa"/>
            <w:shd w:val="clear" w:color="auto" w:fill="D9EAF7"/>
            <w:vAlign w:val="center"/>
          </w:tcPr>
          <w:p w14:paraId="35FB268F" w14:textId="77777777" w:rsidR="00667553" w:rsidRDefault="00000000">
            <w:pPr>
              <w:spacing w:after="0" w:line="252" w:lineRule="auto"/>
              <w:jc w:val="center"/>
            </w:pPr>
            <w:r>
              <w:rPr>
                <w:b/>
                <w:sz w:val="16"/>
              </w:rPr>
              <w:t>错误类型</w:t>
            </w:r>
          </w:p>
        </w:tc>
        <w:tc>
          <w:tcPr>
            <w:tcW w:w="3402" w:type="dxa"/>
            <w:shd w:val="clear" w:color="auto" w:fill="D9EAF7"/>
            <w:vAlign w:val="center"/>
          </w:tcPr>
          <w:p w14:paraId="7F03011B" w14:textId="77777777" w:rsidR="00667553" w:rsidRDefault="00000000">
            <w:pPr>
              <w:spacing w:after="0" w:line="252" w:lineRule="auto"/>
              <w:jc w:val="center"/>
            </w:pPr>
            <w:r>
              <w:rPr>
                <w:b/>
                <w:sz w:val="16"/>
              </w:rPr>
              <w:t>可能原因</w:t>
            </w:r>
          </w:p>
        </w:tc>
        <w:tc>
          <w:tcPr>
            <w:tcW w:w="3288" w:type="dxa"/>
            <w:shd w:val="clear" w:color="auto" w:fill="D9EAF7"/>
            <w:vAlign w:val="center"/>
          </w:tcPr>
          <w:p w14:paraId="314E5BC0" w14:textId="77777777" w:rsidR="00667553" w:rsidRDefault="00000000">
            <w:pPr>
              <w:spacing w:after="0" w:line="252" w:lineRule="auto"/>
              <w:jc w:val="center"/>
            </w:pPr>
            <w:r>
              <w:rPr>
                <w:b/>
                <w:sz w:val="16"/>
              </w:rPr>
              <w:t>改进方向</w:t>
            </w:r>
          </w:p>
        </w:tc>
      </w:tr>
      <w:tr w:rsidR="00667553" w14:paraId="39A8CD15" w14:textId="77777777">
        <w:trPr>
          <w:jc w:val="center"/>
        </w:trPr>
        <w:tc>
          <w:tcPr>
            <w:tcW w:w="2268" w:type="dxa"/>
            <w:vAlign w:val="center"/>
          </w:tcPr>
          <w:p w14:paraId="197FC053" w14:textId="77777777" w:rsidR="00667553" w:rsidRDefault="00000000">
            <w:pPr>
              <w:spacing w:after="0" w:line="252" w:lineRule="auto"/>
            </w:pPr>
            <w:r>
              <w:rPr>
                <w:sz w:val="16"/>
              </w:rPr>
              <w:t>未知样本被判为已知恶意</w:t>
            </w:r>
          </w:p>
        </w:tc>
        <w:tc>
          <w:tcPr>
            <w:tcW w:w="3402" w:type="dxa"/>
            <w:vAlign w:val="center"/>
          </w:tcPr>
          <w:p w14:paraId="5502008D" w14:textId="77777777" w:rsidR="00667553" w:rsidRDefault="00000000">
            <w:pPr>
              <w:spacing w:after="0" w:line="252" w:lineRule="auto"/>
            </w:pPr>
            <w:r>
              <w:rPr>
                <w:sz w:val="16"/>
              </w:rPr>
              <w:t>与某已知家族包长</w:t>
            </w:r>
            <w:r>
              <w:rPr>
                <w:sz w:val="16"/>
              </w:rPr>
              <w:t>/</w:t>
            </w:r>
            <w:r>
              <w:rPr>
                <w:sz w:val="16"/>
              </w:rPr>
              <w:t>时序高度相似；类中心距离较小。</w:t>
            </w:r>
          </w:p>
        </w:tc>
        <w:tc>
          <w:tcPr>
            <w:tcW w:w="3288" w:type="dxa"/>
            <w:vAlign w:val="center"/>
          </w:tcPr>
          <w:p w14:paraId="48DBF73D" w14:textId="77777777" w:rsidR="00667553" w:rsidRDefault="00000000">
            <w:pPr>
              <w:spacing w:after="0" w:line="252" w:lineRule="auto"/>
            </w:pPr>
            <w:r>
              <w:rPr>
                <w:sz w:val="16"/>
              </w:rPr>
              <w:t>增强代理未知暴露；引入更细粒度图上下文。</w:t>
            </w:r>
          </w:p>
        </w:tc>
      </w:tr>
      <w:tr w:rsidR="00667553" w14:paraId="25E3CE97" w14:textId="77777777">
        <w:trPr>
          <w:jc w:val="center"/>
        </w:trPr>
        <w:tc>
          <w:tcPr>
            <w:tcW w:w="2268" w:type="dxa"/>
            <w:vAlign w:val="center"/>
          </w:tcPr>
          <w:p w14:paraId="1BD06404" w14:textId="77777777" w:rsidR="00667553" w:rsidRDefault="00000000">
            <w:pPr>
              <w:spacing w:after="0" w:line="252" w:lineRule="auto"/>
            </w:pPr>
            <w:r>
              <w:rPr>
                <w:sz w:val="16"/>
              </w:rPr>
              <w:lastRenderedPageBreak/>
              <w:t>已知恶意被拒识</w:t>
            </w:r>
          </w:p>
        </w:tc>
        <w:tc>
          <w:tcPr>
            <w:tcW w:w="3402" w:type="dxa"/>
            <w:vAlign w:val="center"/>
          </w:tcPr>
          <w:p w14:paraId="2499A893" w14:textId="77777777" w:rsidR="00667553" w:rsidRDefault="00000000">
            <w:pPr>
              <w:spacing w:after="0" w:line="252" w:lineRule="auto"/>
            </w:pPr>
            <w:r>
              <w:rPr>
                <w:sz w:val="16"/>
              </w:rPr>
              <w:t>协议字段缺失、短流、噪声标签或训练样本不足。</w:t>
            </w:r>
          </w:p>
        </w:tc>
        <w:tc>
          <w:tcPr>
            <w:tcW w:w="3288" w:type="dxa"/>
            <w:vAlign w:val="center"/>
          </w:tcPr>
          <w:p w14:paraId="35E4CEF1" w14:textId="77777777" w:rsidR="00667553" w:rsidRDefault="00000000">
            <w:pPr>
              <w:spacing w:after="0" w:line="252" w:lineRule="auto"/>
            </w:pPr>
            <w:r>
              <w:rPr>
                <w:sz w:val="16"/>
              </w:rPr>
              <w:t>调整阈值；增加类中心样本；按短流单独建模。</w:t>
            </w:r>
          </w:p>
        </w:tc>
      </w:tr>
      <w:tr w:rsidR="00667553" w14:paraId="5F7FAF3E" w14:textId="77777777">
        <w:trPr>
          <w:jc w:val="center"/>
        </w:trPr>
        <w:tc>
          <w:tcPr>
            <w:tcW w:w="2268" w:type="dxa"/>
            <w:vAlign w:val="center"/>
          </w:tcPr>
          <w:p w14:paraId="2F7944EF" w14:textId="77777777" w:rsidR="00667553" w:rsidRDefault="00000000">
            <w:pPr>
              <w:spacing w:after="0" w:line="252" w:lineRule="auto"/>
            </w:pPr>
            <w:r>
              <w:rPr>
                <w:sz w:val="16"/>
              </w:rPr>
              <w:t>正常流量误报为恶意</w:t>
            </w:r>
          </w:p>
        </w:tc>
        <w:tc>
          <w:tcPr>
            <w:tcW w:w="3402" w:type="dxa"/>
            <w:vAlign w:val="center"/>
          </w:tcPr>
          <w:p w14:paraId="5A5642A4" w14:textId="77777777" w:rsidR="00667553" w:rsidRDefault="00000000">
            <w:pPr>
              <w:spacing w:after="0" w:line="252" w:lineRule="auto"/>
            </w:pPr>
            <w:r>
              <w:rPr>
                <w:sz w:val="16"/>
              </w:rPr>
              <w:t>背景应用与恶意</w:t>
            </w:r>
            <w:r>
              <w:rPr>
                <w:sz w:val="16"/>
              </w:rPr>
              <w:t xml:space="preserve"> C2 </w:t>
            </w:r>
            <w:r>
              <w:rPr>
                <w:sz w:val="16"/>
              </w:rPr>
              <w:t>行为相似；</w:t>
            </w:r>
            <w:r>
              <w:rPr>
                <w:sz w:val="16"/>
              </w:rPr>
              <w:t xml:space="preserve">CDN/NAT </w:t>
            </w:r>
            <w:r>
              <w:rPr>
                <w:sz w:val="16"/>
              </w:rPr>
              <w:t>导致图邻域异常。</w:t>
            </w:r>
          </w:p>
        </w:tc>
        <w:tc>
          <w:tcPr>
            <w:tcW w:w="3288" w:type="dxa"/>
            <w:vAlign w:val="center"/>
          </w:tcPr>
          <w:p w14:paraId="3A4761CC" w14:textId="77777777" w:rsidR="00667553" w:rsidRDefault="00000000">
            <w:pPr>
              <w:spacing w:after="0" w:line="252" w:lineRule="auto"/>
            </w:pPr>
            <w:r>
              <w:rPr>
                <w:sz w:val="16"/>
              </w:rPr>
              <w:t>加入真实背景流量；分层阈值；引入业务白名单特征。</w:t>
            </w:r>
          </w:p>
        </w:tc>
      </w:tr>
      <w:tr w:rsidR="00667553" w14:paraId="012DAD16" w14:textId="77777777">
        <w:trPr>
          <w:jc w:val="center"/>
        </w:trPr>
        <w:tc>
          <w:tcPr>
            <w:tcW w:w="2268" w:type="dxa"/>
            <w:vAlign w:val="center"/>
          </w:tcPr>
          <w:p w14:paraId="4072B916" w14:textId="77777777" w:rsidR="00667553" w:rsidRDefault="00000000">
            <w:pPr>
              <w:spacing w:after="0" w:line="252" w:lineRule="auto"/>
            </w:pPr>
            <w:r>
              <w:rPr>
                <w:sz w:val="16"/>
              </w:rPr>
              <w:t xml:space="preserve">QUIC </w:t>
            </w:r>
            <w:r>
              <w:rPr>
                <w:sz w:val="16"/>
              </w:rPr>
              <w:t>性能下降</w:t>
            </w:r>
          </w:p>
        </w:tc>
        <w:tc>
          <w:tcPr>
            <w:tcW w:w="3402" w:type="dxa"/>
            <w:vAlign w:val="center"/>
          </w:tcPr>
          <w:p w14:paraId="0C33597C" w14:textId="77777777" w:rsidR="00667553" w:rsidRDefault="00000000">
            <w:pPr>
              <w:spacing w:after="0" w:line="252" w:lineRule="auto"/>
            </w:pPr>
            <w:r>
              <w:rPr>
                <w:sz w:val="16"/>
              </w:rPr>
              <w:t>握手元数据可见性低、短连接多、版本差异大。</w:t>
            </w:r>
          </w:p>
        </w:tc>
        <w:tc>
          <w:tcPr>
            <w:tcW w:w="3288" w:type="dxa"/>
            <w:vAlign w:val="center"/>
          </w:tcPr>
          <w:p w14:paraId="28FCB161" w14:textId="77777777" w:rsidR="00667553" w:rsidRDefault="00000000">
            <w:pPr>
              <w:spacing w:after="0" w:line="252" w:lineRule="auto"/>
            </w:pPr>
            <w:r>
              <w:rPr>
                <w:sz w:val="16"/>
              </w:rPr>
              <w:t>增加</w:t>
            </w:r>
            <w:r>
              <w:rPr>
                <w:sz w:val="16"/>
              </w:rPr>
              <w:t xml:space="preserve"> QUIC </w:t>
            </w:r>
            <w:r>
              <w:rPr>
                <w:sz w:val="16"/>
              </w:rPr>
              <w:t>专项预训练；使用</w:t>
            </w:r>
            <w:r>
              <w:rPr>
                <w:sz w:val="16"/>
              </w:rPr>
              <w:t xml:space="preserve"> CESNET-QUIC22/VisQUIC </w:t>
            </w:r>
            <w:r>
              <w:rPr>
                <w:sz w:val="16"/>
              </w:rPr>
              <w:t>进行域适配。</w:t>
            </w:r>
          </w:p>
        </w:tc>
      </w:tr>
      <w:tr w:rsidR="00667553" w14:paraId="5D8F407A" w14:textId="77777777">
        <w:trPr>
          <w:jc w:val="center"/>
        </w:trPr>
        <w:tc>
          <w:tcPr>
            <w:tcW w:w="2268" w:type="dxa"/>
            <w:vAlign w:val="center"/>
          </w:tcPr>
          <w:p w14:paraId="5055C61C" w14:textId="77777777" w:rsidR="00667553" w:rsidRDefault="00000000">
            <w:pPr>
              <w:spacing w:after="0" w:line="252" w:lineRule="auto"/>
            </w:pPr>
            <w:r>
              <w:rPr>
                <w:sz w:val="16"/>
              </w:rPr>
              <w:t>跨数据集迁移失败</w:t>
            </w:r>
          </w:p>
        </w:tc>
        <w:tc>
          <w:tcPr>
            <w:tcW w:w="3402" w:type="dxa"/>
            <w:vAlign w:val="center"/>
          </w:tcPr>
          <w:p w14:paraId="059E04F5" w14:textId="77777777" w:rsidR="00667553" w:rsidRDefault="00000000">
            <w:pPr>
              <w:spacing w:after="0" w:line="252" w:lineRule="auto"/>
            </w:pPr>
            <w:r>
              <w:rPr>
                <w:sz w:val="16"/>
              </w:rPr>
              <w:t>特征抽取工具、时间窗口、标签粒度和攻击定义不一致。</w:t>
            </w:r>
          </w:p>
        </w:tc>
        <w:tc>
          <w:tcPr>
            <w:tcW w:w="3288" w:type="dxa"/>
            <w:vAlign w:val="center"/>
          </w:tcPr>
          <w:p w14:paraId="1A30CF59" w14:textId="77777777" w:rsidR="00667553" w:rsidRDefault="00000000">
            <w:pPr>
              <w:spacing w:after="0" w:line="252" w:lineRule="auto"/>
            </w:pPr>
            <w:r>
              <w:rPr>
                <w:sz w:val="16"/>
              </w:rPr>
              <w:t>统一预处理；使用域对齐</w:t>
            </w:r>
            <w:r>
              <w:rPr>
                <w:sz w:val="16"/>
              </w:rPr>
              <w:t>/</w:t>
            </w:r>
            <w:r>
              <w:rPr>
                <w:sz w:val="16"/>
              </w:rPr>
              <w:t>自监督；报告不可比因素。</w:t>
            </w:r>
          </w:p>
        </w:tc>
      </w:tr>
    </w:tbl>
    <w:p w14:paraId="5BA97C88" w14:textId="77777777" w:rsidR="00667553" w:rsidRDefault="00667553">
      <w:pPr>
        <w:spacing w:after="80"/>
      </w:pPr>
    </w:p>
    <w:p w14:paraId="101B630C" w14:textId="77777777" w:rsidR="00667553" w:rsidRDefault="00000000">
      <w:pPr>
        <w:pStyle w:val="21"/>
        <w:spacing w:before="120" w:after="120"/>
      </w:pPr>
      <w:r>
        <w:rPr>
          <w:rFonts w:ascii="Times New Roman" w:eastAsia="Noto Sans CJK SC" w:hAnsi="Times New Roman"/>
        </w:rPr>
        <w:t xml:space="preserve">6.4 </w:t>
      </w:r>
      <w:r>
        <w:rPr>
          <w:rFonts w:ascii="Times New Roman" w:eastAsia="Noto Sans CJK SC" w:hAnsi="Times New Roman"/>
        </w:rPr>
        <w:t>图表建议</w:t>
      </w:r>
    </w:p>
    <w:p w14:paraId="05B37D95" w14:textId="77777777" w:rsidR="00667553" w:rsidRDefault="00000000">
      <w:pPr>
        <w:pStyle w:val="a0"/>
        <w:spacing w:after="60" w:line="264" w:lineRule="auto"/>
      </w:pPr>
      <w:r>
        <w:rPr>
          <w:sz w:val="20"/>
        </w:rPr>
        <w:t>图</w:t>
      </w:r>
      <w:r>
        <w:rPr>
          <w:sz w:val="20"/>
        </w:rPr>
        <w:t xml:space="preserve"> 2</w:t>
      </w:r>
      <w:r>
        <w:rPr>
          <w:sz w:val="20"/>
        </w:rPr>
        <w:t>：开放集</w:t>
      </w:r>
      <w:r>
        <w:rPr>
          <w:sz w:val="20"/>
        </w:rPr>
        <w:t xml:space="preserve"> ROC/PR </w:t>
      </w:r>
      <w:r>
        <w:rPr>
          <w:sz w:val="20"/>
        </w:rPr>
        <w:t>曲线，展示</w:t>
      </w:r>
      <w:r>
        <w:rPr>
          <w:sz w:val="20"/>
        </w:rPr>
        <w:t xml:space="preserve"> MOMOS-EMTD </w:t>
      </w:r>
      <w:r>
        <w:rPr>
          <w:sz w:val="20"/>
        </w:rPr>
        <w:t>与</w:t>
      </w:r>
      <w:r>
        <w:rPr>
          <w:sz w:val="20"/>
        </w:rPr>
        <w:t xml:space="preserve"> MSP</w:t>
      </w:r>
      <w:r>
        <w:rPr>
          <w:sz w:val="20"/>
        </w:rPr>
        <w:t>、</w:t>
      </w:r>
      <w:r>
        <w:rPr>
          <w:sz w:val="20"/>
        </w:rPr>
        <w:t>Energy</w:t>
      </w:r>
      <w:r>
        <w:rPr>
          <w:sz w:val="20"/>
        </w:rPr>
        <w:t>、</w:t>
      </w:r>
      <w:r>
        <w:rPr>
          <w:sz w:val="20"/>
        </w:rPr>
        <w:t>Mahalanobis</w:t>
      </w:r>
      <w:r>
        <w:rPr>
          <w:sz w:val="20"/>
        </w:rPr>
        <w:t>、</w:t>
      </w:r>
      <w:r>
        <w:rPr>
          <w:sz w:val="20"/>
        </w:rPr>
        <w:t xml:space="preserve">OpenMax </w:t>
      </w:r>
      <w:r>
        <w:rPr>
          <w:sz w:val="20"/>
        </w:rPr>
        <w:t>的差异。</w:t>
      </w:r>
    </w:p>
    <w:p w14:paraId="51E575C6" w14:textId="77777777" w:rsidR="00667553" w:rsidRDefault="00000000">
      <w:pPr>
        <w:pStyle w:val="a0"/>
        <w:spacing w:after="60" w:line="264" w:lineRule="auto"/>
      </w:pPr>
      <w:r>
        <w:rPr>
          <w:sz w:val="20"/>
        </w:rPr>
        <w:t>图</w:t>
      </w:r>
      <w:r>
        <w:rPr>
          <w:sz w:val="20"/>
        </w:rPr>
        <w:t xml:space="preserve"> 3</w:t>
      </w:r>
      <w:r>
        <w:rPr>
          <w:sz w:val="20"/>
        </w:rPr>
        <w:t>：</w:t>
      </w:r>
      <w:r>
        <w:rPr>
          <w:sz w:val="20"/>
        </w:rPr>
        <w:t xml:space="preserve">OSCR </w:t>
      </w:r>
      <w:r>
        <w:rPr>
          <w:sz w:val="20"/>
        </w:rPr>
        <w:t>曲线，展示已知类分类正确率与未知拒识能力之间的折中。</w:t>
      </w:r>
    </w:p>
    <w:p w14:paraId="6AE4130E" w14:textId="77777777" w:rsidR="00667553" w:rsidRDefault="00000000">
      <w:pPr>
        <w:pStyle w:val="a0"/>
        <w:spacing w:after="60" w:line="264" w:lineRule="auto"/>
      </w:pPr>
      <w:r>
        <w:rPr>
          <w:sz w:val="20"/>
        </w:rPr>
        <w:t>图</w:t>
      </w:r>
      <w:r>
        <w:rPr>
          <w:sz w:val="20"/>
        </w:rPr>
        <w:t xml:space="preserve"> 4</w:t>
      </w:r>
      <w:r>
        <w:rPr>
          <w:sz w:val="20"/>
        </w:rPr>
        <w:t>：模态权重热力图，分析不同攻击类型下流统计、序列、字节、协议元数据和图上下文的贡献。</w:t>
      </w:r>
    </w:p>
    <w:p w14:paraId="4ABBF007" w14:textId="77777777" w:rsidR="00667553" w:rsidRDefault="00000000">
      <w:pPr>
        <w:pStyle w:val="a0"/>
        <w:spacing w:after="60" w:line="264" w:lineRule="auto"/>
      </w:pPr>
      <w:r>
        <w:rPr>
          <w:sz w:val="20"/>
        </w:rPr>
        <w:t>图</w:t>
      </w:r>
      <w:r>
        <w:rPr>
          <w:sz w:val="20"/>
        </w:rPr>
        <w:t xml:space="preserve"> 5</w:t>
      </w:r>
      <w:r>
        <w:rPr>
          <w:sz w:val="20"/>
        </w:rPr>
        <w:t>：可靠性图（</w:t>
      </w:r>
      <w:r>
        <w:rPr>
          <w:sz w:val="20"/>
        </w:rPr>
        <w:t>Reliability Diagram</w:t>
      </w:r>
      <w:r>
        <w:rPr>
          <w:sz w:val="20"/>
        </w:rPr>
        <w:t>）与</w:t>
      </w:r>
      <w:r>
        <w:rPr>
          <w:sz w:val="20"/>
        </w:rPr>
        <w:t xml:space="preserve"> ECE</w:t>
      </w:r>
      <w:r>
        <w:rPr>
          <w:sz w:val="20"/>
        </w:rPr>
        <w:t>，展示温度缩放和联合校准前后的置信度变化。</w:t>
      </w:r>
    </w:p>
    <w:p w14:paraId="26F424C5" w14:textId="77777777" w:rsidR="00667553" w:rsidRDefault="00000000">
      <w:pPr>
        <w:pStyle w:val="a0"/>
        <w:spacing w:after="60" w:line="264" w:lineRule="auto"/>
      </w:pPr>
      <w:r>
        <w:rPr>
          <w:sz w:val="20"/>
        </w:rPr>
        <w:t>图</w:t>
      </w:r>
      <w:r>
        <w:rPr>
          <w:sz w:val="20"/>
        </w:rPr>
        <w:t xml:space="preserve"> 6</w:t>
      </w:r>
      <w:r>
        <w:rPr>
          <w:sz w:val="20"/>
        </w:rPr>
        <w:t>：</w:t>
      </w:r>
      <w:r>
        <w:rPr>
          <w:sz w:val="20"/>
        </w:rPr>
        <w:t xml:space="preserve">t-SNE/UMAP </w:t>
      </w:r>
      <w:r>
        <w:rPr>
          <w:sz w:val="20"/>
        </w:rPr>
        <w:t>表征可视化，展示</w:t>
      </w:r>
      <w:r>
        <w:rPr>
          <w:sz w:val="20"/>
        </w:rPr>
        <w:t xml:space="preserve"> SupCon </w:t>
      </w:r>
      <w:r>
        <w:rPr>
          <w:sz w:val="20"/>
        </w:rPr>
        <w:t>和中心约束对类内紧致性、未知样本分离度的影响。</w:t>
      </w:r>
    </w:p>
    <w:p w14:paraId="7F336670" w14:textId="77777777" w:rsidR="00667553" w:rsidRDefault="00000000">
      <w:pPr>
        <w:pStyle w:val="1"/>
        <w:spacing w:before="200" w:after="120"/>
      </w:pPr>
      <w:r>
        <w:rPr>
          <w:rFonts w:ascii="Times New Roman" w:eastAsia="Noto Sans CJK SC" w:hAnsi="Times New Roman"/>
        </w:rPr>
        <w:t xml:space="preserve">7 </w:t>
      </w:r>
      <w:r>
        <w:rPr>
          <w:rFonts w:ascii="Times New Roman" w:eastAsia="Noto Sans CJK SC" w:hAnsi="Times New Roman"/>
        </w:rPr>
        <w:t>讨论与局限</w:t>
      </w:r>
    </w:p>
    <w:p w14:paraId="71EDE4D3" w14:textId="77777777" w:rsidR="00667553" w:rsidRDefault="00000000">
      <w:pPr>
        <w:ind w:firstLine="420"/>
      </w:pPr>
      <w:r>
        <w:t>本文框架的优势在于把多模态融合与开放集拒识作为一个统一问题处理，而不是在闭集分类器之后补充一个经验阈值。门控融合提高了模型面对模态缺失和协议差异时的适应性，联合未知分数降低了单一后验指标的偏差，对比学习和中心约束则使深层表征更适合未知检测。</w:t>
      </w:r>
    </w:p>
    <w:p w14:paraId="4E706285" w14:textId="77777777" w:rsidR="00667553" w:rsidRDefault="00000000">
      <w:pPr>
        <w:ind w:firstLine="420"/>
      </w:pPr>
      <w:r>
        <w:t>但本文仍存在局限。第一，公开数据集与真实企业网络之间仍有差距，尤其是攻击标签、背景流量、采集点、协议版本和时间跨度差异较大。第二，</w:t>
      </w:r>
      <w:r>
        <w:t xml:space="preserve">TLS/QUIC </w:t>
      </w:r>
      <w:r>
        <w:t>元数据的可见性会随部署环境变化，论文中必须明确字段来源，不能默认所有握手字段都可见。第三，</w:t>
      </w:r>
      <w:r>
        <w:t xml:space="preserve">OpenMax </w:t>
      </w:r>
      <w:r>
        <w:t>和</w:t>
      </w:r>
      <w:r>
        <w:t xml:space="preserve"> Mahalanobis </w:t>
      </w:r>
      <w:r>
        <w:t>等后验方法依赖深层表征质量，当训练集类别覆盖不足或类内差异极大时可能失效。第四，图上下文能够增强关联识别，但也可能带来隐私、内存和在线更新成本。第五，目前稿件仍需真实训练日志、消融表、曲线图和误差样例支撑，不能把文献趋势或占位模板当成实测结论。</w:t>
      </w:r>
    </w:p>
    <w:p w14:paraId="48806980" w14:textId="77777777" w:rsidR="00667553" w:rsidRDefault="00000000">
      <w:pPr>
        <w:ind w:firstLine="420"/>
      </w:pPr>
      <w:r>
        <w:t>未来工作可从四个方向展开：一是结合更大规模未标注生产流量进行自监督预训练；二是设计主动学习机制，把高未知性样本交给分析人员标注并在线更新；三是研究协议可见性变化下的自适应特征选择；四是将模型部署到</w:t>
      </w:r>
      <w:r>
        <w:t xml:space="preserve"> Zeek/Suricata/NetFlow/IPFIX </w:t>
      </w:r>
      <w:r>
        <w:t>等实际管线中，评估吞吐、延迟和告警闭环成本。</w:t>
      </w:r>
    </w:p>
    <w:p w14:paraId="015C1D89" w14:textId="77777777" w:rsidR="00667553" w:rsidRDefault="00000000">
      <w:pPr>
        <w:pStyle w:val="1"/>
        <w:spacing w:before="200" w:after="120"/>
      </w:pPr>
      <w:r>
        <w:rPr>
          <w:rFonts w:ascii="Times New Roman" w:eastAsia="Noto Sans CJK SC" w:hAnsi="Times New Roman"/>
        </w:rPr>
        <w:t xml:space="preserve">8 </w:t>
      </w:r>
      <w:r>
        <w:rPr>
          <w:rFonts w:ascii="Times New Roman" w:eastAsia="Noto Sans CJK SC" w:hAnsi="Times New Roman"/>
        </w:rPr>
        <w:t>结论</w:t>
      </w:r>
    </w:p>
    <w:p w14:paraId="45E5AF91" w14:textId="77777777" w:rsidR="00667553" w:rsidRDefault="00000000">
      <w:pPr>
        <w:ind w:firstLine="420"/>
      </w:pPr>
      <w:r>
        <w:t>本文基于原始论文初稿、</w:t>
      </w:r>
      <w:r>
        <w:t xml:space="preserve">GitHub </w:t>
      </w:r>
      <w:r>
        <w:t>研究仓库和全网文献再检索，系统梳理了加密恶意流量检测从闭集分类、多模态融合到开放世界可信检测的技术脉络，并提出了扩充后的</w:t>
      </w:r>
      <w:r>
        <w:t xml:space="preserve"> MOMOS-EMTD </w:t>
      </w:r>
      <w:r>
        <w:t>框架。该框架围绕不解密可见特征，联合建模流统计、包序列、早期字节</w:t>
      </w:r>
      <w:r>
        <w:t>/</w:t>
      </w:r>
      <w:r>
        <w:t>首部、</w:t>
      </w:r>
      <w:r>
        <w:t xml:space="preserve">TLS/QUIC </w:t>
      </w:r>
      <w:r>
        <w:t>元数据和图上下文，通过模态质量感知的门控中层融合、对比表征学习和联合未知分数，实现已知类分类、未知攻击拒识与置信度校准。本文进一步给出了覆盖多数据集、跨协议、噪声鲁棒和部署效率的实验设计，为后续补充真实结果并形成可投稿稿件提供了完整骨架。</w:t>
      </w:r>
    </w:p>
    <w:p w14:paraId="178D1A42" w14:textId="77777777" w:rsidR="00667553" w:rsidRDefault="00000000">
      <w:pPr>
        <w:ind w:firstLine="420"/>
      </w:pPr>
      <w:r>
        <w:t>在真实实验补齐前，本文的核心价值在于明确研究问题、技术路线、方法细节和可复现评估协议；待统一训练管线、真实日志和图表加入后，稿件即可从</w:t>
      </w:r>
      <w:r>
        <w:t>“</w:t>
      </w:r>
      <w:r>
        <w:t>研究型扩充稿</w:t>
      </w:r>
      <w:r>
        <w:t>”</w:t>
      </w:r>
      <w:r>
        <w:t>推进为</w:t>
      </w:r>
      <w:r>
        <w:t>“</w:t>
      </w:r>
      <w:r>
        <w:t>投稿型实证论文</w:t>
      </w:r>
      <w:r>
        <w:t>”</w:t>
      </w:r>
      <w:r>
        <w:t>。</w:t>
      </w:r>
    </w:p>
    <w:p w14:paraId="1B3506FB" w14:textId="77777777" w:rsidR="00667553" w:rsidRDefault="00000000">
      <w:pPr>
        <w:pStyle w:val="1"/>
        <w:spacing w:before="200" w:after="120"/>
      </w:pPr>
      <w:r>
        <w:rPr>
          <w:rFonts w:ascii="Times New Roman" w:eastAsia="Noto Sans CJK SC" w:hAnsi="Times New Roman"/>
        </w:rPr>
        <w:t>附录</w:t>
      </w:r>
      <w:r>
        <w:rPr>
          <w:rFonts w:ascii="Times New Roman" w:eastAsia="Noto Sans CJK SC" w:hAnsi="Times New Roman"/>
        </w:rPr>
        <w:t xml:space="preserve"> A </w:t>
      </w:r>
      <w:r>
        <w:rPr>
          <w:rFonts w:ascii="Times New Roman" w:eastAsia="Noto Sans CJK SC" w:hAnsi="Times New Roman"/>
        </w:rPr>
        <w:t>文献再检索清单与吸收方式</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84"/>
        <w:gridCol w:w="1984"/>
        <w:gridCol w:w="3118"/>
        <w:gridCol w:w="2268"/>
      </w:tblGrid>
      <w:tr w:rsidR="00667553" w14:paraId="0C13255B" w14:textId="77777777">
        <w:trPr>
          <w:tblHeader/>
          <w:jc w:val="center"/>
        </w:trPr>
        <w:tc>
          <w:tcPr>
            <w:tcW w:w="1984" w:type="dxa"/>
            <w:shd w:val="clear" w:color="auto" w:fill="D9EAF7"/>
            <w:vAlign w:val="center"/>
          </w:tcPr>
          <w:p w14:paraId="5C599D14" w14:textId="77777777" w:rsidR="00667553" w:rsidRDefault="00000000">
            <w:pPr>
              <w:spacing w:after="0" w:line="252" w:lineRule="auto"/>
              <w:jc w:val="center"/>
            </w:pPr>
            <w:r>
              <w:rPr>
                <w:b/>
                <w:sz w:val="15"/>
              </w:rPr>
              <w:t>文献</w:t>
            </w:r>
            <w:r>
              <w:rPr>
                <w:b/>
                <w:sz w:val="15"/>
              </w:rPr>
              <w:t>/</w:t>
            </w:r>
            <w:r>
              <w:rPr>
                <w:b/>
                <w:sz w:val="15"/>
              </w:rPr>
              <w:t>资源</w:t>
            </w:r>
          </w:p>
        </w:tc>
        <w:tc>
          <w:tcPr>
            <w:tcW w:w="1984" w:type="dxa"/>
            <w:shd w:val="clear" w:color="auto" w:fill="D9EAF7"/>
            <w:vAlign w:val="center"/>
          </w:tcPr>
          <w:p w14:paraId="74EBF68F" w14:textId="77777777" w:rsidR="00667553" w:rsidRDefault="00000000">
            <w:pPr>
              <w:spacing w:after="0" w:line="252" w:lineRule="auto"/>
              <w:jc w:val="center"/>
            </w:pPr>
            <w:r>
              <w:rPr>
                <w:b/>
                <w:sz w:val="15"/>
              </w:rPr>
              <w:t>年份</w:t>
            </w:r>
            <w:r>
              <w:rPr>
                <w:b/>
                <w:sz w:val="15"/>
              </w:rPr>
              <w:t>/</w:t>
            </w:r>
            <w:r>
              <w:rPr>
                <w:b/>
                <w:sz w:val="15"/>
              </w:rPr>
              <w:t>作者</w:t>
            </w:r>
          </w:p>
        </w:tc>
        <w:tc>
          <w:tcPr>
            <w:tcW w:w="3118" w:type="dxa"/>
            <w:shd w:val="clear" w:color="auto" w:fill="D9EAF7"/>
            <w:vAlign w:val="center"/>
          </w:tcPr>
          <w:p w14:paraId="1B5EB42D" w14:textId="77777777" w:rsidR="00667553" w:rsidRDefault="00000000">
            <w:pPr>
              <w:spacing w:after="0" w:line="252" w:lineRule="auto"/>
              <w:jc w:val="center"/>
            </w:pPr>
            <w:r>
              <w:rPr>
                <w:b/>
                <w:sz w:val="15"/>
              </w:rPr>
              <w:t>核心内容</w:t>
            </w:r>
          </w:p>
        </w:tc>
        <w:tc>
          <w:tcPr>
            <w:tcW w:w="2268" w:type="dxa"/>
            <w:shd w:val="clear" w:color="auto" w:fill="D9EAF7"/>
            <w:vAlign w:val="center"/>
          </w:tcPr>
          <w:p w14:paraId="1B32EF4D" w14:textId="77777777" w:rsidR="00667553" w:rsidRDefault="00000000">
            <w:pPr>
              <w:spacing w:after="0" w:line="252" w:lineRule="auto"/>
              <w:jc w:val="center"/>
            </w:pPr>
            <w:r>
              <w:rPr>
                <w:b/>
                <w:sz w:val="15"/>
              </w:rPr>
              <w:t>本文吸收方式</w:t>
            </w:r>
          </w:p>
        </w:tc>
      </w:tr>
      <w:tr w:rsidR="00667553" w14:paraId="53B38E5E" w14:textId="77777777">
        <w:trPr>
          <w:jc w:val="center"/>
        </w:trPr>
        <w:tc>
          <w:tcPr>
            <w:tcW w:w="1984" w:type="dxa"/>
            <w:vAlign w:val="center"/>
          </w:tcPr>
          <w:p w14:paraId="558CD95E" w14:textId="77777777" w:rsidR="00667553" w:rsidRDefault="00000000">
            <w:pPr>
              <w:spacing w:after="0" w:line="252" w:lineRule="auto"/>
            </w:pPr>
            <w:r>
              <w:rPr>
                <w:sz w:val="15"/>
              </w:rPr>
              <w:t>OpenMax</w:t>
            </w:r>
          </w:p>
        </w:tc>
        <w:tc>
          <w:tcPr>
            <w:tcW w:w="1984" w:type="dxa"/>
            <w:vAlign w:val="center"/>
          </w:tcPr>
          <w:p w14:paraId="177BC5AA" w14:textId="77777777" w:rsidR="00667553" w:rsidRDefault="00000000">
            <w:pPr>
              <w:spacing w:after="0" w:line="252" w:lineRule="auto"/>
            </w:pPr>
            <w:r>
              <w:rPr>
                <w:sz w:val="15"/>
              </w:rPr>
              <w:t>Bendale and Boult, 2016</w:t>
            </w:r>
          </w:p>
        </w:tc>
        <w:tc>
          <w:tcPr>
            <w:tcW w:w="3118" w:type="dxa"/>
            <w:vAlign w:val="center"/>
          </w:tcPr>
          <w:p w14:paraId="025ACE6C" w14:textId="77777777" w:rsidR="00667553" w:rsidRDefault="00000000">
            <w:pPr>
              <w:spacing w:after="0" w:line="252" w:lineRule="auto"/>
            </w:pPr>
            <w:r>
              <w:rPr>
                <w:sz w:val="15"/>
              </w:rPr>
              <w:t>开放集深度网络，估计</w:t>
            </w:r>
            <w:r>
              <w:rPr>
                <w:sz w:val="15"/>
              </w:rPr>
              <w:t xml:space="preserve"> unknown </w:t>
            </w:r>
            <w:r>
              <w:rPr>
                <w:sz w:val="15"/>
              </w:rPr>
              <w:t>概率。</w:t>
            </w:r>
          </w:p>
        </w:tc>
        <w:tc>
          <w:tcPr>
            <w:tcW w:w="2268" w:type="dxa"/>
            <w:vAlign w:val="center"/>
          </w:tcPr>
          <w:p w14:paraId="70ADB988" w14:textId="77777777" w:rsidR="00667553" w:rsidRDefault="00000000">
            <w:pPr>
              <w:spacing w:after="0" w:line="252" w:lineRule="auto"/>
            </w:pPr>
            <w:r>
              <w:rPr>
                <w:sz w:val="15"/>
              </w:rPr>
              <w:t>作为尾部校准和</w:t>
            </w:r>
            <w:r>
              <w:rPr>
                <w:sz w:val="15"/>
              </w:rPr>
              <w:t xml:space="preserve"> unknown </w:t>
            </w:r>
            <w:r>
              <w:rPr>
                <w:sz w:val="15"/>
              </w:rPr>
              <w:t>概率来源。</w:t>
            </w:r>
          </w:p>
        </w:tc>
      </w:tr>
      <w:tr w:rsidR="00667553" w14:paraId="0E327A01" w14:textId="77777777">
        <w:trPr>
          <w:jc w:val="center"/>
        </w:trPr>
        <w:tc>
          <w:tcPr>
            <w:tcW w:w="1984" w:type="dxa"/>
            <w:vAlign w:val="center"/>
          </w:tcPr>
          <w:p w14:paraId="2A699593" w14:textId="77777777" w:rsidR="00667553" w:rsidRDefault="00000000">
            <w:pPr>
              <w:spacing w:after="0" w:line="252" w:lineRule="auto"/>
            </w:pPr>
            <w:r>
              <w:rPr>
                <w:sz w:val="15"/>
              </w:rPr>
              <w:lastRenderedPageBreak/>
              <w:t>ODIN</w:t>
            </w:r>
          </w:p>
        </w:tc>
        <w:tc>
          <w:tcPr>
            <w:tcW w:w="1984" w:type="dxa"/>
            <w:vAlign w:val="center"/>
          </w:tcPr>
          <w:p w14:paraId="2F9BF1AF" w14:textId="77777777" w:rsidR="00667553" w:rsidRDefault="00000000">
            <w:pPr>
              <w:spacing w:after="0" w:line="252" w:lineRule="auto"/>
            </w:pPr>
            <w:r>
              <w:rPr>
                <w:sz w:val="15"/>
              </w:rPr>
              <w:t>Liang et al., 2018</w:t>
            </w:r>
          </w:p>
        </w:tc>
        <w:tc>
          <w:tcPr>
            <w:tcW w:w="3118" w:type="dxa"/>
            <w:vAlign w:val="center"/>
          </w:tcPr>
          <w:p w14:paraId="0C9392C8" w14:textId="77777777" w:rsidR="00667553" w:rsidRDefault="00000000">
            <w:pPr>
              <w:spacing w:after="0" w:line="252" w:lineRule="auto"/>
            </w:pPr>
            <w:r>
              <w:rPr>
                <w:sz w:val="15"/>
              </w:rPr>
              <w:t>温度缩放和输入扰动改善</w:t>
            </w:r>
            <w:r>
              <w:rPr>
                <w:sz w:val="15"/>
              </w:rPr>
              <w:t xml:space="preserve"> OOD </w:t>
            </w:r>
            <w:r>
              <w:rPr>
                <w:sz w:val="15"/>
              </w:rPr>
              <w:t>检测。</w:t>
            </w:r>
          </w:p>
        </w:tc>
        <w:tc>
          <w:tcPr>
            <w:tcW w:w="2268" w:type="dxa"/>
            <w:vAlign w:val="center"/>
          </w:tcPr>
          <w:p w14:paraId="1472ABB8" w14:textId="77777777" w:rsidR="00667553" w:rsidRDefault="00000000">
            <w:pPr>
              <w:spacing w:after="0" w:line="252" w:lineRule="auto"/>
            </w:pPr>
            <w:r>
              <w:rPr>
                <w:sz w:val="15"/>
              </w:rPr>
              <w:t>采用温度缩放思想；扰动部分在流量中谨慎处理。</w:t>
            </w:r>
          </w:p>
        </w:tc>
      </w:tr>
      <w:tr w:rsidR="00667553" w14:paraId="42681C19" w14:textId="77777777">
        <w:trPr>
          <w:jc w:val="center"/>
        </w:trPr>
        <w:tc>
          <w:tcPr>
            <w:tcW w:w="1984" w:type="dxa"/>
            <w:vAlign w:val="center"/>
          </w:tcPr>
          <w:p w14:paraId="417F28C4" w14:textId="77777777" w:rsidR="00667553" w:rsidRDefault="00000000">
            <w:pPr>
              <w:spacing w:after="0" w:line="252" w:lineRule="auto"/>
            </w:pPr>
            <w:r>
              <w:rPr>
                <w:sz w:val="15"/>
              </w:rPr>
              <w:t>Mahalanobis OOD</w:t>
            </w:r>
          </w:p>
        </w:tc>
        <w:tc>
          <w:tcPr>
            <w:tcW w:w="1984" w:type="dxa"/>
            <w:vAlign w:val="center"/>
          </w:tcPr>
          <w:p w14:paraId="464BCE14" w14:textId="77777777" w:rsidR="00667553" w:rsidRDefault="00000000">
            <w:pPr>
              <w:spacing w:after="0" w:line="252" w:lineRule="auto"/>
            </w:pPr>
            <w:r>
              <w:rPr>
                <w:sz w:val="15"/>
              </w:rPr>
              <w:t>Lee et al., 2018</w:t>
            </w:r>
          </w:p>
        </w:tc>
        <w:tc>
          <w:tcPr>
            <w:tcW w:w="3118" w:type="dxa"/>
            <w:vAlign w:val="center"/>
          </w:tcPr>
          <w:p w14:paraId="652DBE2A" w14:textId="77777777" w:rsidR="00667553" w:rsidRDefault="00000000">
            <w:pPr>
              <w:spacing w:after="0" w:line="252" w:lineRule="auto"/>
            </w:pPr>
            <w:r>
              <w:rPr>
                <w:sz w:val="15"/>
              </w:rPr>
              <w:t>类条件高斯和</w:t>
            </w:r>
            <w:r>
              <w:rPr>
                <w:sz w:val="15"/>
              </w:rPr>
              <w:t xml:space="preserve"> Mahalanobis confidence score</w:t>
            </w:r>
            <w:r>
              <w:rPr>
                <w:sz w:val="15"/>
              </w:rPr>
              <w:t>。</w:t>
            </w:r>
          </w:p>
        </w:tc>
        <w:tc>
          <w:tcPr>
            <w:tcW w:w="2268" w:type="dxa"/>
            <w:vAlign w:val="center"/>
          </w:tcPr>
          <w:p w14:paraId="26E5367D" w14:textId="77777777" w:rsidR="00667553" w:rsidRDefault="00000000">
            <w:pPr>
              <w:spacing w:after="0" w:line="252" w:lineRule="auto"/>
            </w:pPr>
            <w:r>
              <w:rPr>
                <w:sz w:val="15"/>
              </w:rPr>
              <w:t>作为类中心偏离分数。</w:t>
            </w:r>
          </w:p>
        </w:tc>
      </w:tr>
      <w:tr w:rsidR="00667553" w14:paraId="0F87A52B" w14:textId="77777777">
        <w:trPr>
          <w:jc w:val="center"/>
        </w:trPr>
        <w:tc>
          <w:tcPr>
            <w:tcW w:w="1984" w:type="dxa"/>
            <w:vAlign w:val="center"/>
          </w:tcPr>
          <w:p w14:paraId="2F0AB7E3" w14:textId="77777777" w:rsidR="00667553" w:rsidRDefault="00000000">
            <w:pPr>
              <w:spacing w:after="0" w:line="252" w:lineRule="auto"/>
            </w:pPr>
            <w:r>
              <w:rPr>
                <w:sz w:val="15"/>
              </w:rPr>
              <w:t>Energy OOD</w:t>
            </w:r>
          </w:p>
        </w:tc>
        <w:tc>
          <w:tcPr>
            <w:tcW w:w="1984" w:type="dxa"/>
            <w:vAlign w:val="center"/>
          </w:tcPr>
          <w:p w14:paraId="493D39E9" w14:textId="77777777" w:rsidR="00667553" w:rsidRDefault="00000000">
            <w:pPr>
              <w:spacing w:after="0" w:line="252" w:lineRule="auto"/>
            </w:pPr>
            <w:r>
              <w:rPr>
                <w:sz w:val="15"/>
              </w:rPr>
              <w:t>Liu et al., 2020</w:t>
            </w:r>
          </w:p>
        </w:tc>
        <w:tc>
          <w:tcPr>
            <w:tcW w:w="3118" w:type="dxa"/>
            <w:vAlign w:val="center"/>
          </w:tcPr>
          <w:p w14:paraId="4CE36D32" w14:textId="77777777" w:rsidR="00667553" w:rsidRDefault="00000000">
            <w:pPr>
              <w:spacing w:after="0" w:line="252" w:lineRule="auto"/>
            </w:pPr>
            <w:r>
              <w:rPr>
                <w:sz w:val="15"/>
              </w:rPr>
              <w:t>能量分数优于</w:t>
            </w:r>
            <w:r>
              <w:rPr>
                <w:sz w:val="15"/>
              </w:rPr>
              <w:t xml:space="preserve"> softmax </w:t>
            </w:r>
            <w:r>
              <w:rPr>
                <w:sz w:val="15"/>
              </w:rPr>
              <w:t>置信度区分</w:t>
            </w:r>
            <w:r>
              <w:rPr>
                <w:sz w:val="15"/>
              </w:rPr>
              <w:t xml:space="preserve"> OOD</w:t>
            </w:r>
            <w:r>
              <w:rPr>
                <w:sz w:val="15"/>
              </w:rPr>
              <w:t>。</w:t>
            </w:r>
          </w:p>
        </w:tc>
        <w:tc>
          <w:tcPr>
            <w:tcW w:w="2268" w:type="dxa"/>
            <w:vAlign w:val="center"/>
          </w:tcPr>
          <w:p w14:paraId="4BE0F0EE" w14:textId="77777777" w:rsidR="00667553" w:rsidRDefault="00000000">
            <w:pPr>
              <w:spacing w:after="0" w:line="252" w:lineRule="auto"/>
            </w:pPr>
            <w:r>
              <w:rPr>
                <w:sz w:val="15"/>
              </w:rPr>
              <w:t>作为全局未知边界分数。</w:t>
            </w:r>
          </w:p>
        </w:tc>
      </w:tr>
      <w:tr w:rsidR="00667553" w14:paraId="5F0BA130" w14:textId="77777777">
        <w:trPr>
          <w:jc w:val="center"/>
        </w:trPr>
        <w:tc>
          <w:tcPr>
            <w:tcW w:w="1984" w:type="dxa"/>
            <w:vAlign w:val="center"/>
          </w:tcPr>
          <w:p w14:paraId="61D819C4" w14:textId="77777777" w:rsidR="00667553" w:rsidRDefault="00000000">
            <w:pPr>
              <w:spacing w:after="0" w:line="252" w:lineRule="auto"/>
            </w:pPr>
            <w:r>
              <w:rPr>
                <w:sz w:val="15"/>
              </w:rPr>
              <w:t>Semi-Supervised Multimodal EMTD</w:t>
            </w:r>
          </w:p>
        </w:tc>
        <w:tc>
          <w:tcPr>
            <w:tcW w:w="1984" w:type="dxa"/>
            <w:vAlign w:val="center"/>
          </w:tcPr>
          <w:p w14:paraId="3A61686B" w14:textId="77777777" w:rsidR="00667553" w:rsidRDefault="00000000">
            <w:pPr>
              <w:spacing w:after="0" w:line="252" w:lineRule="auto"/>
            </w:pPr>
            <w:r>
              <w:rPr>
                <w:sz w:val="15"/>
              </w:rPr>
              <w:t>Liu et al., 2024</w:t>
            </w:r>
          </w:p>
        </w:tc>
        <w:tc>
          <w:tcPr>
            <w:tcW w:w="3118" w:type="dxa"/>
            <w:vAlign w:val="center"/>
          </w:tcPr>
          <w:p w14:paraId="45EFA025" w14:textId="77777777" w:rsidR="00667553" w:rsidRDefault="00000000">
            <w:pPr>
              <w:spacing w:after="0" w:line="252" w:lineRule="auto"/>
            </w:pPr>
            <w:r>
              <w:rPr>
                <w:sz w:val="15"/>
              </w:rPr>
              <w:t>多模态和半监督加密恶意流量检测。</w:t>
            </w:r>
          </w:p>
        </w:tc>
        <w:tc>
          <w:tcPr>
            <w:tcW w:w="2268" w:type="dxa"/>
            <w:vAlign w:val="center"/>
          </w:tcPr>
          <w:p w14:paraId="14DF8C07" w14:textId="77777777" w:rsidR="00667553" w:rsidRDefault="00000000">
            <w:pPr>
              <w:spacing w:after="0" w:line="252" w:lineRule="auto"/>
            </w:pPr>
            <w:r>
              <w:rPr>
                <w:sz w:val="15"/>
              </w:rPr>
              <w:t>支撑</w:t>
            </w:r>
            <w:r>
              <w:rPr>
                <w:sz w:val="15"/>
              </w:rPr>
              <w:t>“</w:t>
            </w:r>
            <w:r>
              <w:rPr>
                <w:sz w:val="15"/>
              </w:rPr>
              <w:t>多模态</w:t>
            </w:r>
            <w:r>
              <w:rPr>
                <w:sz w:val="15"/>
              </w:rPr>
              <w:t xml:space="preserve"> + </w:t>
            </w:r>
            <w:r>
              <w:rPr>
                <w:sz w:val="15"/>
              </w:rPr>
              <w:t>少标注</w:t>
            </w:r>
            <w:r>
              <w:rPr>
                <w:sz w:val="15"/>
              </w:rPr>
              <w:t>”</w:t>
            </w:r>
            <w:r>
              <w:rPr>
                <w:sz w:val="15"/>
              </w:rPr>
              <w:t>路线。</w:t>
            </w:r>
          </w:p>
        </w:tc>
      </w:tr>
      <w:tr w:rsidR="00667553" w14:paraId="35A51A2E" w14:textId="77777777">
        <w:trPr>
          <w:jc w:val="center"/>
        </w:trPr>
        <w:tc>
          <w:tcPr>
            <w:tcW w:w="1984" w:type="dxa"/>
            <w:vAlign w:val="center"/>
          </w:tcPr>
          <w:p w14:paraId="5C339490" w14:textId="77777777" w:rsidR="00667553" w:rsidRDefault="00000000">
            <w:pPr>
              <w:spacing w:after="0" w:line="252" w:lineRule="auto"/>
            </w:pPr>
            <w:r>
              <w:rPr>
                <w:sz w:val="15"/>
              </w:rPr>
              <w:t>ECNet</w:t>
            </w:r>
          </w:p>
        </w:tc>
        <w:tc>
          <w:tcPr>
            <w:tcW w:w="1984" w:type="dxa"/>
            <w:vAlign w:val="center"/>
          </w:tcPr>
          <w:p w14:paraId="41D74841" w14:textId="77777777" w:rsidR="00667553" w:rsidRDefault="00000000">
            <w:pPr>
              <w:spacing w:after="0" w:line="252" w:lineRule="auto"/>
            </w:pPr>
            <w:r>
              <w:rPr>
                <w:sz w:val="15"/>
              </w:rPr>
              <w:t>Han et al., 2024</w:t>
            </w:r>
          </w:p>
        </w:tc>
        <w:tc>
          <w:tcPr>
            <w:tcW w:w="3118" w:type="dxa"/>
            <w:vAlign w:val="center"/>
          </w:tcPr>
          <w:p w14:paraId="7AFBCDAF" w14:textId="77777777" w:rsidR="00667553" w:rsidRDefault="00000000">
            <w:pPr>
              <w:spacing w:after="0" w:line="252" w:lineRule="auto"/>
            </w:pPr>
            <w:r>
              <w:rPr>
                <w:sz w:val="15"/>
              </w:rPr>
              <w:t>多视图特征、</w:t>
            </w:r>
            <w:r>
              <w:rPr>
                <w:sz w:val="15"/>
              </w:rPr>
              <w:t>gated fusion</w:t>
            </w:r>
            <w:r>
              <w:rPr>
                <w:sz w:val="15"/>
              </w:rPr>
              <w:t>、</w:t>
            </w:r>
            <w:r>
              <w:rPr>
                <w:sz w:val="15"/>
              </w:rPr>
              <w:t>confidence mechanism</w:t>
            </w:r>
            <w:r>
              <w:rPr>
                <w:sz w:val="15"/>
              </w:rPr>
              <w:t>。</w:t>
            </w:r>
          </w:p>
        </w:tc>
        <w:tc>
          <w:tcPr>
            <w:tcW w:w="2268" w:type="dxa"/>
            <w:vAlign w:val="center"/>
          </w:tcPr>
          <w:p w14:paraId="290EBE3E" w14:textId="77777777" w:rsidR="00667553" w:rsidRDefault="00000000">
            <w:pPr>
              <w:spacing w:after="0" w:line="252" w:lineRule="auto"/>
            </w:pPr>
            <w:r>
              <w:rPr>
                <w:sz w:val="15"/>
              </w:rPr>
              <w:t>支撑门控融合和可信检测设计。</w:t>
            </w:r>
          </w:p>
        </w:tc>
      </w:tr>
      <w:tr w:rsidR="00667553" w14:paraId="244E0550" w14:textId="77777777">
        <w:trPr>
          <w:jc w:val="center"/>
        </w:trPr>
        <w:tc>
          <w:tcPr>
            <w:tcW w:w="1984" w:type="dxa"/>
            <w:vAlign w:val="center"/>
          </w:tcPr>
          <w:p w14:paraId="19EA1F65" w14:textId="77777777" w:rsidR="00667553" w:rsidRDefault="00000000">
            <w:pPr>
              <w:spacing w:after="0" w:line="252" w:lineRule="auto"/>
            </w:pPr>
            <w:r>
              <w:rPr>
                <w:sz w:val="15"/>
              </w:rPr>
              <w:t>Open-set multi-feature fusion</w:t>
            </w:r>
          </w:p>
        </w:tc>
        <w:tc>
          <w:tcPr>
            <w:tcW w:w="1984" w:type="dxa"/>
            <w:vAlign w:val="center"/>
          </w:tcPr>
          <w:p w14:paraId="45C32083" w14:textId="77777777" w:rsidR="00667553" w:rsidRDefault="00000000">
            <w:pPr>
              <w:spacing w:after="0" w:line="252" w:lineRule="auto"/>
            </w:pPr>
            <w:r>
              <w:rPr>
                <w:sz w:val="15"/>
              </w:rPr>
              <w:t>Zhao et al., 2024</w:t>
            </w:r>
          </w:p>
        </w:tc>
        <w:tc>
          <w:tcPr>
            <w:tcW w:w="3118" w:type="dxa"/>
            <w:vAlign w:val="center"/>
          </w:tcPr>
          <w:p w14:paraId="69C30B9E" w14:textId="77777777" w:rsidR="00667553" w:rsidRDefault="00000000">
            <w:pPr>
              <w:spacing w:after="0" w:line="252" w:lineRule="auto"/>
            </w:pPr>
            <w:r>
              <w:rPr>
                <w:sz w:val="15"/>
              </w:rPr>
              <w:t>开放集恶意加密流量，多特征融合。</w:t>
            </w:r>
          </w:p>
        </w:tc>
        <w:tc>
          <w:tcPr>
            <w:tcW w:w="2268" w:type="dxa"/>
            <w:vAlign w:val="center"/>
          </w:tcPr>
          <w:p w14:paraId="7AA197EB" w14:textId="77777777" w:rsidR="00667553" w:rsidRDefault="00000000">
            <w:pPr>
              <w:spacing w:after="0" w:line="252" w:lineRule="auto"/>
            </w:pPr>
            <w:r>
              <w:rPr>
                <w:sz w:val="15"/>
              </w:rPr>
              <w:t>支撑开放集恶意流量任务设置。</w:t>
            </w:r>
          </w:p>
        </w:tc>
      </w:tr>
      <w:tr w:rsidR="00667553" w14:paraId="40C16743" w14:textId="77777777">
        <w:trPr>
          <w:jc w:val="center"/>
        </w:trPr>
        <w:tc>
          <w:tcPr>
            <w:tcW w:w="1984" w:type="dxa"/>
            <w:vAlign w:val="center"/>
          </w:tcPr>
          <w:p w14:paraId="602E9A1D" w14:textId="77777777" w:rsidR="00667553" w:rsidRDefault="00000000">
            <w:pPr>
              <w:spacing w:after="0" w:line="252" w:lineRule="auto"/>
            </w:pPr>
            <w:r>
              <w:rPr>
                <w:sz w:val="15"/>
              </w:rPr>
              <w:t>Robust open-set fingerprinting</w:t>
            </w:r>
          </w:p>
        </w:tc>
        <w:tc>
          <w:tcPr>
            <w:tcW w:w="1984" w:type="dxa"/>
            <w:vAlign w:val="center"/>
          </w:tcPr>
          <w:p w14:paraId="76DB3262" w14:textId="77777777" w:rsidR="00667553" w:rsidRDefault="00000000">
            <w:pPr>
              <w:spacing w:after="0" w:line="252" w:lineRule="auto"/>
            </w:pPr>
            <w:r>
              <w:rPr>
                <w:sz w:val="15"/>
              </w:rPr>
              <w:t>Dahanayaka et al., 2023</w:t>
            </w:r>
          </w:p>
        </w:tc>
        <w:tc>
          <w:tcPr>
            <w:tcW w:w="3118" w:type="dxa"/>
            <w:vAlign w:val="center"/>
          </w:tcPr>
          <w:p w14:paraId="5228D05D" w14:textId="77777777" w:rsidR="00667553" w:rsidRDefault="00000000">
            <w:pPr>
              <w:spacing w:after="0" w:line="252" w:lineRule="auto"/>
            </w:pPr>
            <w:r>
              <w:rPr>
                <w:sz w:val="15"/>
              </w:rPr>
              <w:t>开放集加密流量指纹和轻量部署。</w:t>
            </w:r>
          </w:p>
        </w:tc>
        <w:tc>
          <w:tcPr>
            <w:tcW w:w="2268" w:type="dxa"/>
            <w:vAlign w:val="center"/>
          </w:tcPr>
          <w:p w14:paraId="02CE55E2" w14:textId="77777777" w:rsidR="00667553" w:rsidRDefault="00000000">
            <w:pPr>
              <w:spacing w:after="0" w:line="252" w:lineRule="auto"/>
            </w:pPr>
            <w:r>
              <w:rPr>
                <w:sz w:val="15"/>
              </w:rPr>
              <w:t>支撑开放集和量化部署评估。</w:t>
            </w:r>
          </w:p>
        </w:tc>
      </w:tr>
      <w:tr w:rsidR="00667553" w14:paraId="15626F66" w14:textId="77777777">
        <w:trPr>
          <w:jc w:val="center"/>
        </w:trPr>
        <w:tc>
          <w:tcPr>
            <w:tcW w:w="1984" w:type="dxa"/>
            <w:vAlign w:val="center"/>
          </w:tcPr>
          <w:p w14:paraId="56A35CF8" w14:textId="77777777" w:rsidR="00667553" w:rsidRDefault="00000000">
            <w:pPr>
              <w:spacing w:after="0" w:line="252" w:lineRule="auto"/>
            </w:pPr>
            <w:r>
              <w:rPr>
                <w:sz w:val="15"/>
              </w:rPr>
              <w:t>RoNeTC</w:t>
            </w:r>
          </w:p>
        </w:tc>
        <w:tc>
          <w:tcPr>
            <w:tcW w:w="1984" w:type="dxa"/>
            <w:vAlign w:val="center"/>
          </w:tcPr>
          <w:p w14:paraId="54326897" w14:textId="77777777" w:rsidR="00667553" w:rsidRDefault="00000000">
            <w:pPr>
              <w:spacing w:after="0" w:line="252" w:lineRule="auto"/>
            </w:pPr>
            <w:r>
              <w:rPr>
                <w:sz w:val="15"/>
              </w:rPr>
              <w:t>Wang et al., 2025</w:t>
            </w:r>
          </w:p>
        </w:tc>
        <w:tc>
          <w:tcPr>
            <w:tcW w:w="3118" w:type="dxa"/>
            <w:vAlign w:val="center"/>
          </w:tcPr>
          <w:p w14:paraId="2CE3422C" w14:textId="77777777" w:rsidR="00667553" w:rsidRDefault="00000000">
            <w:pPr>
              <w:spacing w:after="0" w:line="252" w:lineRule="auto"/>
            </w:pPr>
            <w:r>
              <w:rPr>
                <w:sz w:val="15"/>
              </w:rPr>
              <w:t>可靠开放集网络流量分类，多视图与不确定性。</w:t>
            </w:r>
          </w:p>
        </w:tc>
        <w:tc>
          <w:tcPr>
            <w:tcW w:w="2268" w:type="dxa"/>
            <w:vAlign w:val="center"/>
          </w:tcPr>
          <w:p w14:paraId="256E593E" w14:textId="77777777" w:rsidR="00667553" w:rsidRDefault="00000000">
            <w:pPr>
              <w:spacing w:after="0" w:line="252" w:lineRule="auto"/>
            </w:pPr>
            <w:r>
              <w:rPr>
                <w:sz w:val="15"/>
              </w:rPr>
              <w:t>支撑动态融合和不确定性估计。</w:t>
            </w:r>
          </w:p>
        </w:tc>
      </w:tr>
      <w:tr w:rsidR="00667553" w14:paraId="77BBD98B" w14:textId="77777777">
        <w:trPr>
          <w:jc w:val="center"/>
        </w:trPr>
        <w:tc>
          <w:tcPr>
            <w:tcW w:w="1984" w:type="dxa"/>
            <w:vAlign w:val="center"/>
          </w:tcPr>
          <w:p w14:paraId="7C5867A7" w14:textId="77777777" w:rsidR="00667553" w:rsidRDefault="00000000">
            <w:pPr>
              <w:spacing w:after="0" w:line="252" w:lineRule="auto"/>
            </w:pPr>
            <w:r>
              <w:rPr>
                <w:sz w:val="15"/>
              </w:rPr>
              <w:t>TrafficLLM</w:t>
            </w:r>
          </w:p>
        </w:tc>
        <w:tc>
          <w:tcPr>
            <w:tcW w:w="1984" w:type="dxa"/>
            <w:vAlign w:val="center"/>
          </w:tcPr>
          <w:p w14:paraId="668D7C6F" w14:textId="77777777" w:rsidR="00667553" w:rsidRDefault="00000000">
            <w:pPr>
              <w:spacing w:after="0" w:line="252" w:lineRule="auto"/>
            </w:pPr>
            <w:r>
              <w:rPr>
                <w:sz w:val="15"/>
              </w:rPr>
              <w:t>Ginige et al., 2025/2026</w:t>
            </w:r>
          </w:p>
        </w:tc>
        <w:tc>
          <w:tcPr>
            <w:tcW w:w="3118" w:type="dxa"/>
            <w:vAlign w:val="center"/>
          </w:tcPr>
          <w:p w14:paraId="5CEB9772" w14:textId="77777777" w:rsidR="00667553" w:rsidRDefault="00000000">
            <w:pPr>
              <w:spacing w:after="0" w:line="252" w:lineRule="auto"/>
            </w:pPr>
            <w:r>
              <w:rPr>
                <w:sz w:val="15"/>
              </w:rPr>
              <w:t xml:space="preserve">GPT-2/LLaMA-2 </w:t>
            </w:r>
            <w:r>
              <w:rPr>
                <w:sz w:val="15"/>
              </w:rPr>
              <w:t>用作开放集加密流量特征提取器。</w:t>
            </w:r>
          </w:p>
        </w:tc>
        <w:tc>
          <w:tcPr>
            <w:tcW w:w="2268" w:type="dxa"/>
            <w:vAlign w:val="center"/>
          </w:tcPr>
          <w:p w14:paraId="551DEA8C" w14:textId="77777777" w:rsidR="00667553" w:rsidRDefault="00000000">
            <w:pPr>
              <w:spacing w:after="0" w:line="252" w:lineRule="auto"/>
            </w:pPr>
            <w:r>
              <w:rPr>
                <w:sz w:val="15"/>
              </w:rPr>
              <w:t>作为预训练编码器或表征增强基线。</w:t>
            </w:r>
          </w:p>
        </w:tc>
      </w:tr>
      <w:tr w:rsidR="00667553" w14:paraId="360B850E" w14:textId="77777777">
        <w:trPr>
          <w:jc w:val="center"/>
        </w:trPr>
        <w:tc>
          <w:tcPr>
            <w:tcW w:w="1984" w:type="dxa"/>
            <w:vAlign w:val="center"/>
          </w:tcPr>
          <w:p w14:paraId="7C959DC8" w14:textId="77777777" w:rsidR="00667553" w:rsidRDefault="00000000">
            <w:pPr>
              <w:spacing w:after="0" w:line="252" w:lineRule="auto"/>
            </w:pPr>
            <w:r>
              <w:rPr>
                <w:sz w:val="15"/>
              </w:rPr>
              <w:t>Sieve</w:t>
            </w:r>
          </w:p>
        </w:tc>
        <w:tc>
          <w:tcPr>
            <w:tcW w:w="1984" w:type="dxa"/>
            <w:vAlign w:val="center"/>
          </w:tcPr>
          <w:p w14:paraId="12D2FE44" w14:textId="77777777" w:rsidR="00667553" w:rsidRDefault="00000000">
            <w:pPr>
              <w:spacing w:after="0" w:line="252" w:lineRule="auto"/>
            </w:pPr>
            <w:r>
              <w:rPr>
                <w:sz w:val="15"/>
              </w:rPr>
              <w:t>Meng et al., 2026</w:t>
            </w:r>
          </w:p>
        </w:tc>
        <w:tc>
          <w:tcPr>
            <w:tcW w:w="3118" w:type="dxa"/>
            <w:vAlign w:val="center"/>
          </w:tcPr>
          <w:p w14:paraId="43712CE0" w14:textId="77777777" w:rsidR="00667553" w:rsidRDefault="00000000">
            <w:pPr>
              <w:spacing w:after="0" w:line="252" w:lineRule="auto"/>
            </w:pPr>
            <w:r>
              <w:rPr>
                <w:sz w:val="15"/>
              </w:rPr>
              <w:t>混合噪声标签下未知加密恶意流量检测。</w:t>
            </w:r>
          </w:p>
        </w:tc>
        <w:tc>
          <w:tcPr>
            <w:tcW w:w="2268" w:type="dxa"/>
            <w:vAlign w:val="center"/>
          </w:tcPr>
          <w:p w14:paraId="67D373BA" w14:textId="77777777" w:rsidR="00667553" w:rsidRDefault="00000000">
            <w:pPr>
              <w:spacing w:after="0" w:line="252" w:lineRule="auto"/>
            </w:pPr>
            <w:r>
              <w:rPr>
                <w:sz w:val="15"/>
              </w:rPr>
              <w:t>支撑噪声鲁棒、</w:t>
            </w:r>
            <w:r>
              <w:rPr>
                <w:sz w:val="15"/>
              </w:rPr>
              <w:t xml:space="preserve">Mahalanobis </w:t>
            </w:r>
            <w:r>
              <w:rPr>
                <w:sz w:val="15"/>
              </w:rPr>
              <w:t>后验与半监督更新。</w:t>
            </w:r>
          </w:p>
        </w:tc>
      </w:tr>
      <w:tr w:rsidR="00667553" w14:paraId="3FB79074" w14:textId="77777777">
        <w:trPr>
          <w:jc w:val="center"/>
        </w:trPr>
        <w:tc>
          <w:tcPr>
            <w:tcW w:w="1984" w:type="dxa"/>
            <w:vAlign w:val="center"/>
          </w:tcPr>
          <w:p w14:paraId="72FC45CC" w14:textId="77777777" w:rsidR="00667553" w:rsidRDefault="00000000">
            <w:pPr>
              <w:spacing w:after="0" w:line="252" w:lineRule="auto"/>
            </w:pPr>
            <w:r>
              <w:rPr>
                <w:sz w:val="15"/>
              </w:rPr>
              <w:t>MTDecipher</w:t>
            </w:r>
          </w:p>
        </w:tc>
        <w:tc>
          <w:tcPr>
            <w:tcW w:w="1984" w:type="dxa"/>
            <w:vAlign w:val="center"/>
          </w:tcPr>
          <w:p w14:paraId="530E8989" w14:textId="77777777" w:rsidR="00667553" w:rsidRDefault="00000000">
            <w:pPr>
              <w:spacing w:after="0" w:line="252" w:lineRule="auto"/>
            </w:pPr>
            <w:r>
              <w:rPr>
                <w:sz w:val="15"/>
              </w:rPr>
              <w:t>Li et al., 2026</w:t>
            </w:r>
          </w:p>
        </w:tc>
        <w:tc>
          <w:tcPr>
            <w:tcW w:w="3118" w:type="dxa"/>
            <w:vAlign w:val="center"/>
          </w:tcPr>
          <w:p w14:paraId="6FBF324B" w14:textId="77777777" w:rsidR="00667553" w:rsidRDefault="00000000">
            <w:pPr>
              <w:spacing w:after="0" w:line="252" w:lineRule="auto"/>
            </w:pPr>
            <w:r>
              <w:rPr>
                <w:sz w:val="15"/>
              </w:rPr>
              <w:t>多任务</w:t>
            </w:r>
            <w:r>
              <w:rPr>
                <w:sz w:val="15"/>
              </w:rPr>
              <w:t xml:space="preserve"> GNN </w:t>
            </w:r>
            <w:r>
              <w:rPr>
                <w:sz w:val="15"/>
              </w:rPr>
              <w:t>与流量混淆条件下鲁棒检测。</w:t>
            </w:r>
          </w:p>
        </w:tc>
        <w:tc>
          <w:tcPr>
            <w:tcW w:w="2268" w:type="dxa"/>
            <w:vAlign w:val="center"/>
          </w:tcPr>
          <w:p w14:paraId="14F96C2C" w14:textId="77777777" w:rsidR="00667553" w:rsidRDefault="00000000">
            <w:pPr>
              <w:spacing w:after="0" w:line="252" w:lineRule="auto"/>
            </w:pPr>
            <w:r>
              <w:rPr>
                <w:sz w:val="15"/>
              </w:rPr>
              <w:t>支撑图建模和规避鲁棒实验。</w:t>
            </w:r>
          </w:p>
        </w:tc>
      </w:tr>
      <w:tr w:rsidR="00667553" w14:paraId="1C0A4931" w14:textId="77777777">
        <w:trPr>
          <w:jc w:val="center"/>
        </w:trPr>
        <w:tc>
          <w:tcPr>
            <w:tcW w:w="1984" w:type="dxa"/>
            <w:vAlign w:val="center"/>
          </w:tcPr>
          <w:p w14:paraId="002D7C06" w14:textId="77777777" w:rsidR="00667553" w:rsidRDefault="00000000">
            <w:pPr>
              <w:spacing w:after="0" w:line="252" w:lineRule="auto"/>
            </w:pPr>
            <w:r>
              <w:rPr>
                <w:sz w:val="15"/>
              </w:rPr>
              <w:t>RobustDetector</w:t>
            </w:r>
          </w:p>
        </w:tc>
        <w:tc>
          <w:tcPr>
            <w:tcW w:w="1984" w:type="dxa"/>
            <w:vAlign w:val="center"/>
          </w:tcPr>
          <w:p w14:paraId="6BFBA966" w14:textId="77777777" w:rsidR="00667553" w:rsidRDefault="00000000">
            <w:pPr>
              <w:spacing w:after="0" w:line="252" w:lineRule="auto"/>
            </w:pPr>
            <w:r>
              <w:rPr>
                <w:sz w:val="15"/>
              </w:rPr>
              <w:t>Ye et al., 2025</w:t>
            </w:r>
          </w:p>
        </w:tc>
        <w:tc>
          <w:tcPr>
            <w:tcW w:w="3118" w:type="dxa"/>
            <w:vAlign w:val="center"/>
          </w:tcPr>
          <w:p w14:paraId="309EA93D" w14:textId="77777777" w:rsidR="00667553" w:rsidRDefault="00000000">
            <w:pPr>
              <w:spacing w:after="0" w:line="252" w:lineRule="auto"/>
            </w:pPr>
            <w:r>
              <w:rPr>
                <w:sz w:val="15"/>
              </w:rPr>
              <w:t>包长</w:t>
            </w:r>
            <w:r>
              <w:rPr>
                <w:sz w:val="15"/>
              </w:rPr>
              <w:t>/</w:t>
            </w:r>
            <w:r>
              <w:rPr>
                <w:sz w:val="15"/>
              </w:rPr>
              <w:t>方向</w:t>
            </w:r>
            <w:r>
              <w:rPr>
                <w:sz w:val="15"/>
              </w:rPr>
              <w:t xml:space="preserve">/IAT </w:t>
            </w:r>
            <w:r>
              <w:rPr>
                <w:sz w:val="15"/>
              </w:rPr>
              <w:t>序列与噪声扰动增强鲁棒性。</w:t>
            </w:r>
          </w:p>
        </w:tc>
        <w:tc>
          <w:tcPr>
            <w:tcW w:w="2268" w:type="dxa"/>
            <w:vAlign w:val="center"/>
          </w:tcPr>
          <w:p w14:paraId="51CF62B3" w14:textId="77777777" w:rsidR="00667553" w:rsidRDefault="00000000">
            <w:pPr>
              <w:spacing w:after="0" w:line="252" w:lineRule="auto"/>
            </w:pPr>
            <w:r>
              <w:rPr>
                <w:sz w:val="15"/>
              </w:rPr>
              <w:t>支撑规避扰动与鲁棒训练实验。</w:t>
            </w:r>
          </w:p>
        </w:tc>
      </w:tr>
      <w:tr w:rsidR="00667553" w14:paraId="2C30C104" w14:textId="77777777">
        <w:trPr>
          <w:jc w:val="center"/>
        </w:trPr>
        <w:tc>
          <w:tcPr>
            <w:tcW w:w="1984" w:type="dxa"/>
            <w:vAlign w:val="center"/>
          </w:tcPr>
          <w:p w14:paraId="51A6A04F" w14:textId="77777777" w:rsidR="00667553" w:rsidRDefault="00000000">
            <w:pPr>
              <w:spacing w:after="0" w:line="252" w:lineRule="auto"/>
            </w:pPr>
            <w:r>
              <w:rPr>
                <w:sz w:val="15"/>
              </w:rPr>
              <w:t>CESNET-QUIC22</w:t>
            </w:r>
          </w:p>
        </w:tc>
        <w:tc>
          <w:tcPr>
            <w:tcW w:w="1984" w:type="dxa"/>
            <w:vAlign w:val="center"/>
          </w:tcPr>
          <w:p w14:paraId="0060E9CB" w14:textId="77777777" w:rsidR="00667553" w:rsidRDefault="00000000">
            <w:pPr>
              <w:spacing w:after="0" w:line="252" w:lineRule="auto"/>
            </w:pPr>
            <w:r>
              <w:rPr>
                <w:sz w:val="15"/>
              </w:rPr>
              <w:t>Luxemburk et al., 2023/2024</w:t>
            </w:r>
          </w:p>
        </w:tc>
        <w:tc>
          <w:tcPr>
            <w:tcW w:w="3118" w:type="dxa"/>
            <w:vAlign w:val="center"/>
          </w:tcPr>
          <w:p w14:paraId="20F5C439" w14:textId="77777777" w:rsidR="00667553" w:rsidRDefault="00000000">
            <w:pPr>
              <w:spacing w:after="0" w:line="252" w:lineRule="auto"/>
            </w:pPr>
            <w:r>
              <w:rPr>
                <w:sz w:val="15"/>
              </w:rPr>
              <w:t>一个月</w:t>
            </w:r>
            <w:r>
              <w:rPr>
                <w:sz w:val="15"/>
              </w:rPr>
              <w:t xml:space="preserve"> ISP </w:t>
            </w:r>
            <w:r>
              <w:rPr>
                <w:sz w:val="15"/>
              </w:rPr>
              <w:t>骨干网</w:t>
            </w:r>
            <w:r>
              <w:rPr>
                <w:sz w:val="15"/>
              </w:rPr>
              <w:t xml:space="preserve"> QUIC </w:t>
            </w:r>
            <w:r>
              <w:rPr>
                <w:sz w:val="15"/>
              </w:rPr>
              <w:t>流量。</w:t>
            </w:r>
          </w:p>
        </w:tc>
        <w:tc>
          <w:tcPr>
            <w:tcW w:w="2268" w:type="dxa"/>
            <w:vAlign w:val="center"/>
          </w:tcPr>
          <w:p w14:paraId="0F759062" w14:textId="77777777" w:rsidR="00667553" w:rsidRDefault="00000000">
            <w:pPr>
              <w:spacing w:after="0" w:line="252" w:lineRule="auto"/>
            </w:pPr>
            <w:r>
              <w:rPr>
                <w:sz w:val="15"/>
              </w:rPr>
              <w:t>用于</w:t>
            </w:r>
            <w:r>
              <w:rPr>
                <w:sz w:val="15"/>
              </w:rPr>
              <w:t xml:space="preserve"> QUIC </w:t>
            </w:r>
            <w:r>
              <w:rPr>
                <w:sz w:val="15"/>
              </w:rPr>
              <w:t>协议开放集背景评估。</w:t>
            </w:r>
          </w:p>
        </w:tc>
      </w:tr>
      <w:tr w:rsidR="00667553" w14:paraId="6FD90B1E" w14:textId="77777777">
        <w:trPr>
          <w:jc w:val="center"/>
        </w:trPr>
        <w:tc>
          <w:tcPr>
            <w:tcW w:w="1984" w:type="dxa"/>
            <w:vAlign w:val="center"/>
          </w:tcPr>
          <w:p w14:paraId="65697FE2" w14:textId="77777777" w:rsidR="00667553" w:rsidRDefault="00000000">
            <w:pPr>
              <w:spacing w:after="0" w:line="252" w:lineRule="auto"/>
            </w:pPr>
            <w:r>
              <w:rPr>
                <w:sz w:val="15"/>
              </w:rPr>
              <w:t>VisQUIC</w:t>
            </w:r>
          </w:p>
        </w:tc>
        <w:tc>
          <w:tcPr>
            <w:tcW w:w="1984" w:type="dxa"/>
            <w:vAlign w:val="center"/>
          </w:tcPr>
          <w:p w14:paraId="1B5BDB3E" w14:textId="77777777" w:rsidR="00667553" w:rsidRDefault="00000000">
            <w:pPr>
              <w:spacing w:after="0" w:line="252" w:lineRule="auto"/>
            </w:pPr>
            <w:r>
              <w:rPr>
                <w:sz w:val="15"/>
              </w:rPr>
              <w:t>Gahtan et al., 2025</w:t>
            </w:r>
          </w:p>
        </w:tc>
        <w:tc>
          <w:tcPr>
            <w:tcW w:w="3118" w:type="dxa"/>
            <w:vAlign w:val="center"/>
          </w:tcPr>
          <w:p w14:paraId="2DF6A0B5" w14:textId="77777777" w:rsidR="00667553" w:rsidRDefault="00000000">
            <w:pPr>
              <w:spacing w:after="0" w:line="252" w:lineRule="auto"/>
            </w:pPr>
            <w:r>
              <w:rPr>
                <w:sz w:val="15"/>
              </w:rPr>
              <w:t xml:space="preserve">10 </w:t>
            </w:r>
            <w:r>
              <w:rPr>
                <w:sz w:val="15"/>
              </w:rPr>
              <w:t>万</w:t>
            </w:r>
            <w:r>
              <w:rPr>
                <w:sz w:val="15"/>
              </w:rPr>
              <w:t>+ QUIC traces</w:t>
            </w:r>
            <w:r>
              <w:rPr>
                <w:sz w:val="15"/>
              </w:rPr>
              <w:t>、</w:t>
            </w:r>
            <w:r>
              <w:rPr>
                <w:sz w:val="15"/>
              </w:rPr>
              <w:t xml:space="preserve">4.4 </w:t>
            </w:r>
            <w:r>
              <w:rPr>
                <w:sz w:val="15"/>
              </w:rPr>
              <w:t>万</w:t>
            </w:r>
            <w:r>
              <w:rPr>
                <w:sz w:val="15"/>
              </w:rPr>
              <w:t xml:space="preserve">+ </w:t>
            </w:r>
            <w:r>
              <w:rPr>
                <w:sz w:val="15"/>
              </w:rPr>
              <w:t>网站、</w:t>
            </w:r>
            <w:r>
              <w:rPr>
                <w:sz w:val="15"/>
              </w:rPr>
              <w:t>SSL keys</w:t>
            </w:r>
            <w:r>
              <w:rPr>
                <w:sz w:val="15"/>
              </w:rPr>
              <w:t>。</w:t>
            </w:r>
          </w:p>
        </w:tc>
        <w:tc>
          <w:tcPr>
            <w:tcW w:w="2268" w:type="dxa"/>
            <w:vAlign w:val="center"/>
          </w:tcPr>
          <w:p w14:paraId="698008A8" w14:textId="77777777" w:rsidR="00667553" w:rsidRDefault="00000000">
            <w:pPr>
              <w:spacing w:after="0" w:line="252" w:lineRule="auto"/>
            </w:pPr>
            <w:r>
              <w:rPr>
                <w:sz w:val="15"/>
              </w:rPr>
              <w:t>用于大规模</w:t>
            </w:r>
            <w:r>
              <w:rPr>
                <w:sz w:val="15"/>
              </w:rPr>
              <w:t xml:space="preserve"> QUIC </w:t>
            </w:r>
            <w:r>
              <w:rPr>
                <w:sz w:val="15"/>
              </w:rPr>
              <w:t>细粒度评估。</w:t>
            </w:r>
          </w:p>
        </w:tc>
      </w:tr>
    </w:tbl>
    <w:p w14:paraId="748C61ED" w14:textId="77777777" w:rsidR="00667553" w:rsidRDefault="00667553">
      <w:pPr>
        <w:spacing w:after="80"/>
      </w:pPr>
    </w:p>
    <w:p w14:paraId="4895ADD2" w14:textId="77777777" w:rsidR="00667553" w:rsidRDefault="00000000">
      <w:pPr>
        <w:pStyle w:val="1"/>
        <w:spacing w:before="200" w:after="120"/>
      </w:pPr>
      <w:r>
        <w:rPr>
          <w:rFonts w:ascii="Times New Roman" w:eastAsia="Noto Sans CJK SC" w:hAnsi="Times New Roman"/>
        </w:rPr>
        <w:t>附录</w:t>
      </w:r>
      <w:r>
        <w:rPr>
          <w:rFonts w:ascii="Times New Roman" w:eastAsia="Noto Sans CJK SC" w:hAnsi="Times New Roman"/>
        </w:rPr>
        <w:t xml:space="preserve"> B </w:t>
      </w:r>
      <w:r>
        <w:rPr>
          <w:rFonts w:ascii="Times New Roman" w:eastAsia="Noto Sans CJK SC" w:hAnsi="Times New Roman"/>
        </w:rPr>
        <w:t>投稿前待补充材料清单</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268"/>
        <w:gridCol w:w="4252"/>
        <w:gridCol w:w="2551"/>
      </w:tblGrid>
      <w:tr w:rsidR="00667553" w14:paraId="736EADD2" w14:textId="77777777">
        <w:trPr>
          <w:tblHeader/>
          <w:jc w:val="center"/>
        </w:trPr>
        <w:tc>
          <w:tcPr>
            <w:tcW w:w="2268" w:type="dxa"/>
            <w:shd w:val="clear" w:color="auto" w:fill="D9EAF7"/>
            <w:vAlign w:val="center"/>
          </w:tcPr>
          <w:p w14:paraId="313A1A58" w14:textId="77777777" w:rsidR="00667553" w:rsidRDefault="00000000">
            <w:pPr>
              <w:spacing w:after="0" w:line="252" w:lineRule="auto"/>
              <w:jc w:val="center"/>
            </w:pPr>
            <w:r>
              <w:rPr>
                <w:b/>
                <w:sz w:val="16"/>
              </w:rPr>
              <w:t>材料</w:t>
            </w:r>
          </w:p>
        </w:tc>
        <w:tc>
          <w:tcPr>
            <w:tcW w:w="4252" w:type="dxa"/>
            <w:shd w:val="clear" w:color="auto" w:fill="D9EAF7"/>
            <w:vAlign w:val="center"/>
          </w:tcPr>
          <w:p w14:paraId="1D117FA2" w14:textId="77777777" w:rsidR="00667553" w:rsidRDefault="00000000">
            <w:pPr>
              <w:spacing w:after="0" w:line="252" w:lineRule="auto"/>
              <w:jc w:val="center"/>
            </w:pPr>
            <w:r>
              <w:rPr>
                <w:b/>
                <w:sz w:val="16"/>
              </w:rPr>
              <w:t>内容要求</w:t>
            </w:r>
          </w:p>
        </w:tc>
        <w:tc>
          <w:tcPr>
            <w:tcW w:w="2551" w:type="dxa"/>
            <w:shd w:val="clear" w:color="auto" w:fill="D9EAF7"/>
            <w:vAlign w:val="center"/>
          </w:tcPr>
          <w:p w14:paraId="435A1F47" w14:textId="77777777" w:rsidR="00667553" w:rsidRDefault="00000000">
            <w:pPr>
              <w:spacing w:after="0" w:line="252" w:lineRule="auto"/>
              <w:jc w:val="center"/>
            </w:pPr>
            <w:r>
              <w:rPr>
                <w:b/>
                <w:sz w:val="16"/>
              </w:rPr>
              <w:t>补强章节</w:t>
            </w:r>
          </w:p>
        </w:tc>
      </w:tr>
      <w:tr w:rsidR="00667553" w14:paraId="7116E12C" w14:textId="77777777">
        <w:trPr>
          <w:jc w:val="center"/>
        </w:trPr>
        <w:tc>
          <w:tcPr>
            <w:tcW w:w="2268" w:type="dxa"/>
            <w:vAlign w:val="center"/>
          </w:tcPr>
          <w:p w14:paraId="780F58FB" w14:textId="77777777" w:rsidR="00667553" w:rsidRDefault="00000000">
            <w:pPr>
              <w:spacing w:after="0" w:line="252" w:lineRule="auto"/>
            </w:pPr>
            <w:r>
              <w:rPr>
                <w:sz w:val="16"/>
              </w:rPr>
              <w:t>统一训练入口脚本</w:t>
            </w:r>
          </w:p>
        </w:tc>
        <w:tc>
          <w:tcPr>
            <w:tcW w:w="4252" w:type="dxa"/>
            <w:vAlign w:val="center"/>
          </w:tcPr>
          <w:p w14:paraId="7FD59396" w14:textId="77777777" w:rsidR="00667553" w:rsidRDefault="00000000">
            <w:pPr>
              <w:spacing w:after="0" w:line="252" w:lineRule="auto"/>
            </w:pPr>
            <w:r>
              <w:rPr>
                <w:sz w:val="16"/>
              </w:rPr>
              <w:t>命令行参数、配置文件、随机种子、日志路径。</w:t>
            </w:r>
          </w:p>
        </w:tc>
        <w:tc>
          <w:tcPr>
            <w:tcW w:w="2551" w:type="dxa"/>
            <w:vAlign w:val="center"/>
          </w:tcPr>
          <w:p w14:paraId="3F8BCBD1" w14:textId="77777777" w:rsidR="00667553" w:rsidRDefault="00000000">
            <w:pPr>
              <w:spacing w:after="0" w:line="252" w:lineRule="auto"/>
            </w:pPr>
            <w:r>
              <w:rPr>
                <w:sz w:val="16"/>
              </w:rPr>
              <w:t>方法实现与复现性。</w:t>
            </w:r>
          </w:p>
        </w:tc>
      </w:tr>
      <w:tr w:rsidR="00667553" w14:paraId="531FF943" w14:textId="77777777">
        <w:trPr>
          <w:jc w:val="center"/>
        </w:trPr>
        <w:tc>
          <w:tcPr>
            <w:tcW w:w="2268" w:type="dxa"/>
            <w:vAlign w:val="center"/>
          </w:tcPr>
          <w:p w14:paraId="15C9436E" w14:textId="77777777" w:rsidR="00667553" w:rsidRDefault="00000000">
            <w:pPr>
              <w:spacing w:after="0" w:line="252" w:lineRule="auto"/>
            </w:pPr>
            <w:r>
              <w:rPr>
                <w:sz w:val="16"/>
              </w:rPr>
              <w:t>数据预处理脚本</w:t>
            </w:r>
          </w:p>
        </w:tc>
        <w:tc>
          <w:tcPr>
            <w:tcW w:w="4252" w:type="dxa"/>
            <w:vAlign w:val="center"/>
          </w:tcPr>
          <w:p w14:paraId="652CA2E8" w14:textId="77777777" w:rsidR="00667553" w:rsidRDefault="00000000">
            <w:pPr>
              <w:spacing w:after="0" w:line="252" w:lineRule="auto"/>
            </w:pPr>
            <w:r>
              <w:rPr>
                <w:sz w:val="16"/>
              </w:rPr>
              <w:t>从</w:t>
            </w:r>
            <w:r>
              <w:rPr>
                <w:sz w:val="16"/>
              </w:rPr>
              <w:t xml:space="preserve"> PCAP/CSV/Zeek/QUIC trace </w:t>
            </w:r>
            <w:r>
              <w:rPr>
                <w:sz w:val="16"/>
              </w:rPr>
              <w:t>到五模态张量的转换。</w:t>
            </w:r>
          </w:p>
        </w:tc>
        <w:tc>
          <w:tcPr>
            <w:tcW w:w="2551" w:type="dxa"/>
            <w:vAlign w:val="center"/>
          </w:tcPr>
          <w:p w14:paraId="7C729736" w14:textId="77777777" w:rsidR="00667553" w:rsidRDefault="00000000">
            <w:pPr>
              <w:spacing w:after="0" w:line="252" w:lineRule="auto"/>
            </w:pPr>
            <w:r>
              <w:rPr>
                <w:sz w:val="16"/>
              </w:rPr>
              <w:t>特征构造与防泄漏。</w:t>
            </w:r>
          </w:p>
        </w:tc>
      </w:tr>
      <w:tr w:rsidR="00667553" w14:paraId="08B0B416" w14:textId="77777777">
        <w:trPr>
          <w:jc w:val="center"/>
        </w:trPr>
        <w:tc>
          <w:tcPr>
            <w:tcW w:w="2268" w:type="dxa"/>
            <w:vAlign w:val="center"/>
          </w:tcPr>
          <w:p w14:paraId="0CAA68EB" w14:textId="77777777" w:rsidR="00667553" w:rsidRDefault="00000000">
            <w:pPr>
              <w:spacing w:after="0" w:line="252" w:lineRule="auto"/>
            </w:pPr>
            <w:r>
              <w:rPr>
                <w:sz w:val="16"/>
              </w:rPr>
              <w:t>真实实验日志</w:t>
            </w:r>
          </w:p>
        </w:tc>
        <w:tc>
          <w:tcPr>
            <w:tcW w:w="4252" w:type="dxa"/>
            <w:vAlign w:val="center"/>
          </w:tcPr>
          <w:p w14:paraId="0087B03B" w14:textId="77777777" w:rsidR="00667553" w:rsidRDefault="00000000">
            <w:pPr>
              <w:spacing w:after="0" w:line="252" w:lineRule="auto"/>
            </w:pPr>
            <w:r>
              <w:rPr>
                <w:sz w:val="16"/>
              </w:rPr>
              <w:t>每个数据集、每个</w:t>
            </w:r>
            <w:r>
              <w:rPr>
                <w:sz w:val="16"/>
              </w:rPr>
              <w:t xml:space="preserve"> seed</w:t>
            </w:r>
            <w:r>
              <w:rPr>
                <w:sz w:val="16"/>
              </w:rPr>
              <w:t>、每个基线的结果</w:t>
            </w:r>
            <w:r>
              <w:rPr>
                <w:sz w:val="16"/>
              </w:rPr>
              <w:t xml:space="preserve"> JSON/CSV</w:t>
            </w:r>
            <w:r>
              <w:rPr>
                <w:sz w:val="16"/>
              </w:rPr>
              <w:t>。</w:t>
            </w:r>
          </w:p>
        </w:tc>
        <w:tc>
          <w:tcPr>
            <w:tcW w:w="2551" w:type="dxa"/>
            <w:vAlign w:val="center"/>
          </w:tcPr>
          <w:p w14:paraId="70806507" w14:textId="77777777" w:rsidR="00667553" w:rsidRDefault="00000000">
            <w:pPr>
              <w:spacing w:after="0" w:line="252" w:lineRule="auto"/>
            </w:pPr>
            <w:r>
              <w:rPr>
                <w:sz w:val="16"/>
              </w:rPr>
              <w:t>替换结果模板。</w:t>
            </w:r>
          </w:p>
        </w:tc>
      </w:tr>
      <w:tr w:rsidR="00667553" w14:paraId="793888FF" w14:textId="77777777">
        <w:trPr>
          <w:jc w:val="center"/>
        </w:trPr>
        <w:tc>
          <w:tcPr>
            <w:tcW w:w="2268" w:type="dxa"/>
            <w:vAlign w:val="center"/>
          </w:tcPr>
          <w:p w14:paraId="7DF95647" w14:textId="77777777" w:rsidR="00667553" w:rsidRDefault="00000000">
            <w:pPr>
              <w:spacing w:after="0" w:line="252" w:lineRule="auto"/>
            </w:pPr>
            <w:r>
              <w:rPr>
                <w:sz w:val="16"/>
              </w:rPr>
              <w:t>消融结果表</w:t>
            </w:r>
          </w:p>
        </w:tc>
        <w:tc>
          <w:tcPr>
            <w:tcW w:w="4252" w:type="dxa"/>
            <w:vAlign w:val="center"/>
          </w:tcPr>
          <w:p w14:paraId="616FDB06" w14:textId="77777777" w:rsidR="00667553" w:rsidRDefault="00000000">
            <w:pPr>
              <w:spacing w:after="0" w:line="252" w:lineRule="auto"/>
            </w:pPr>
            <w:r>
              <w:rPr>
                <w:sz w:val="16"/>
              </w:rPr>
              <w:t>模态、融合、开放集头、损失函数、鲁棒性。</w:t>
            </w:r>
          </w:p>
        </w:tc>
        <w:tc>
          <w:tcPr>
            <w:tcW w:w="2551" w:type="dxa"/>
            <w:vAlign w:val="center"/>
          </w:tcPr>
          <w:p w14:paraId="1B32717D" w14:textId="77777777" w:rsidR="00667553" w:rsidRDefault="00000000">
            <w:pPr>
              <w:spacing w:after="0" w:line="252" w:lineRule="auto"/>
            </w:pPr>
            <w:r>
              <w:rPr>
                <w:sz w:val="16"/>
              </w:rPr>
              <w:t>支撑贡献拆分。</w:t>
            </w:r>
          </w:p>
        </w:tc>
      </w:tr>
      <w:tr w:rsidR="00667553" w14:paraId="7D636B7C" w14:textId="77777777">
        <w:trPr>
          <w:jc w:val="center"/>
        </w:trPr>
        <w:tc>
          <w:tcPr>
            <w:tcW w:w="2268" w:type="dxa"/>
            <w:vAlign w:val="center"/>
          </w:tcPr>
          <w:p w14:paraId="08EC8E82" w14:textId="77777777" w:rsidR="00667553" w:rsidRDefault="00000000">
            <w:pPr>
              <w:spacing w:after="0" w:line="252" w:lineRule="auto"/>
            </w:pPr>
            <w:r>
              <w:rPr>
                <w:sz w:val="16"/>
              </w:rPr>
              <w:t>曲线与可视化</w:t>
            </w:r>
          </w:p>
        </w:tc>
        <w:tc>
          <w:tcPr>
            <w:tcW w:w="4252" w:type="dxa"/>
            <w:vAlign w:val="center"/>
          </w:tcPr>
          <w:p w14:paraId="7623CC0B" w14:textId="77777777" w:rsidR="00667553" w:rsidRDefault="00000000">
            <w:pPr>
              <w:spacing w:after="0" w:line="252" w:lineRule="auto"/>
            </w:pPr>
            <w:r>
              <w:rPr>
                <w:sz w:val="16"/>
              </w:rPr>
              <w:t>ROC</w:t>
            </w:r>
            <w:r>
              <w:rPr>
                <w:sz w:val="16"/>
              </w:rPr>
              <w:t>、</w:t>
            </w:r>
            <w:r>
              <w:rPr>
                <w:sz w:val="16"/>
              </w:rPr>
              <w:t>PR</w:t>
            </w:r>
            <w:r>
              <w:rPr>
                <w:sz w:val="16"/>
              </w:rPr>
              <w:t>、</w:t>
            </w:r>
            <w:r>
              <w:rPr>
                <w:sz w:val="16"/>
              </w:rPr>
              <w:t>OSCR</w:t>
            </w:r>
            <w:r>
              <w:rPr>
                <w:sz w:val="16"/>
              </w:rPr>
              <w:t>、</w:t>
            </w:r>
            <w:r>
              <w:rPr>
                <w:sz w:val="16"/>
              </w:rPr>
              <w:t>ECE</w:t>
            </w:r>
            <w:r>
              <w:rPr>
                <w:sz w:val="16"/>
              </w:rPr>
              <w:t>、混淆矩阵、模态权重热力图。</w:t>
            </w:r>
          </w:p>
        </w:tc>
        <w:tc>
          <w:tcPr>
            <w:tcW w:w="2551" w:type="dxa"/>
            <w:vAlign w:val="center"/>
          </w:tcPr>
          <w:p w14:paraId="5657B263" w14:textId="77777777" w:rsidR="00667553" w:rsidRDefault="00000000">
            <w:pPr>
              <w:spacing w:after="0" w:line="252" w:lineRule="auto"/>
            </w:pPr>
            <w:r>
              <w:rPr>
                <w:sz w:val="16"/>
              </w:rPr>
              <w:t>增强结果说服力。</w:t>
            </w:r>
          </w:p>
        </w:tc>
      </w:tr>
      <w:tr w:rsidR="00667553" w14:paraId="6125E0BD" w14:textId="77777777">
        <w:trPr>
          <w:jc w:val="center"/>
        </w:trPr>
        <w:tc>
          <w:tcPr>
            <w:tcW w:w="2268" w:type="dxa"/>
            <w:vAlign w:val="center"/>
          </w:tcPr>
          <w:p w14:paraId="6A1F66FC" w14:textId="77777777" w:rsidR="00667553" w:rsidRDefault="00000000">
            <w:pPr>
              <w:spacing w:after="0" w:line="252" w:lineRule="auto"/>
            </w:pPr>
            <w:r>
              <w:rPr>
                <w:sz w:val="16"/>
              </w:rPr>
              <w:t>误差样例</w:t>
            </w:r>
          </w:p>
        </w:tc>
        <w:tc>
          <w:tcPr>
            <w:tcW w:w="4252" w:type="dxa"/>
            <w:vAlign w:val="center"/>
          </w:tcPr>
          <w:p w14:paraId="51BEC3F6" w14:textId="77777777" w:rsidR="00667553" w:rsidRDefault="00000000">
            <w:pPr>
              <w:spacing w:after="0" w:line="252" w:lineRule="auto"/>
            </w:pPr>
            <w:r>
              <w:rPr>
                <w:sz w:val="16"/>
              </w:rPr>
              <w:t>未知误判、已知拒识、正常误报、</w:t>
            </w:r>
            <w:r>
              <w:rPr>
                <w:sz w:val="16"/>
              </w:rPr>
              <w:t xml:space="preserve">QUIC </w:t>
            </w:r>
            <w:r>
              <w:rPr>
                <w:sz w:val="16"/>
              </w:rPr>
              <w:t>失败样例。</w:t>
            </w:r>
          </w:p>
        </w:tc>
        <w:tc>
          <w:tcPr>
            <w:tcW w:w="2551" w:type="dxa"/>
            <w:vAlign w:val="center"/>
          </w:tcPr>
          <w:p w14:paraId="1E709C38" w14:textId="77777777" w:rsidR="00667553" w:rsidRDefault="00000000">
            <w:pPr>
              <w:spacing w:after="0" w:line="252" w:lineRule="auto"/>
            </w:pPr>
            <w:r>
              <w:rPr>
                <w:sz w:val="16"/>
              </w:rPr>
              <w:t>讨论与改进方向。</w:t>
            </w:r>
          </w:p>
        </w:tc>
      </w:tr>
      <w:tr w:rsidR="00667553" w14:paraId="33B767BA" w14:textId="77777777">
        <w:trPr>
          <w:jc w:val="center"/>
        </w:trPr>
        <w:tc>
          <w:tcPr>
            <w:tcW w:w="2268" w:type="dxa"/>
            <w:vAlign w:val="center"/>
          </w:tcPr>
          <w:p w14:paraId="052BAF0C" w14:textId="77777777" w:rsidR="00667553" w:rsidRDefault="00000000">
            <w:pPr>
              <w:spacing w:after="0" w:line="252" w:lineRule="auto"/>
            </w:pPr>
            <w:r>
              <w:rPr>
                <w:sz w:val="16"/>
              </w:rPr>
              <w:t>目标期刊</w:t>
            </w:r>
            <w:r>
              <w:rPr>
                <w:sz w:val="16"/>
              </w:rPr>
              <w:t>/</w:t>
            </w:r>
            <w:r>
              <w:rPr>
                <w:sz w:val="16"/>
              </w:rPr>
              <w:t>会议模板</w:t>
            </w:r>
          </w:p>
        </w:tc>
        <w:tc>
          <w:tcPr>
            <w:tcW w:w="4252" w:type="dxa"/>
            <w:vAlign w:val="center"/>
          </w:tcPr>
          <w:p w14:paraId="77E7008D" w14:textId="77777777" w:rsidR="00667553" w:rsidRDefault="00000000">
            <w:pPr>
              <w:spacing w:after="0" w:line="252" w:lineRule="auto"/>
            </w:pPr>
            <w:r>
              <w:rPr>
                <w:sz w:val="16"/>
              </w:rPr>
              <w:t xml:space="preserve">Word/LaTeX </w:t>
            </w:r>
            <w:r>
              <w:rPr>
                <w:sz w:val="16"/>
              </w:rPr>
              <w:t>模板、引用格式、页数限制。</w:t>
            </w:r>
          </w:p>
        </w:tc>
        <w:tc>
          <w:tcPr>
            <w:tcW w:w="2551" w:type="dxa"/>
            <w:vAlign w:val="center"/>
          </w:tcPr>
          <w:p w14:paraId="740D0CF7" w14:textId="77777777" w:rsidR="00667553" w:rsidRDefault="00000000">
            <w:pPr>
              <w:spacing w:after="0" w:line="252" w:lineRule="auto"/>
            </w:pPr>
            <w:r>
              <w:rPr>
                <w:sz w:val="16"/>
              </w:rPr>
              <w:t>最终排版。</w:t>
            </w:r>
          </w:p>
        </w:tc>
      </w:tr>
    </w:tbl>
    <w:p w14:paraId="1E131820" w14:textId="77777777" w:rsidR="00667553" w:rsidRDefault="00667553">
      <w:pPr>
        <w:spacing w:after="80"/>
      </w:pPr>
    </w:p>
    <w:p w14:paraId="5D913706" w14:textId="77777777" w:rsidR="00667553" w:rsidRDefault="00000000">
      <w:pPr>
        <w:pStyle w:val="1"/>
        <w:spacing w:before="200" w:after="120"/>
      </w:pPr>
      <w:r>
        <w:rPr>
          <w:rFonts w:ascii="Times New Roman" w:eastAsia="Noto Sans CJK SC" w:hAnsi="Times New Roman"/>
        </w:rPr>
        <w:t>参考文献</w:t>
      </w:r>
    </w:p>
    <w:p w14:paraId="26F8D240" w14:textId="77777777" w:rsidR="00667553" w:rsidRDefault="00000000">
      <w:pPr>
        <w:pStyle w:val="Reference"/>
        <w:spacing w:after="40" w:line="252" w:lineRule="auto"/>
        <w:ind w:left="425" w:hanging="425"/>
      </w:pPr>
      <w:r>
        <w:t>[1] Rescorla E. The Transport Layer Security (TLS) Protocol Version 1.3: RFC 8446[S]. IETF, 2018.</w:t>
      </w:r>
    </w:p>
    <w:p w14:paraId="32A69866" w14:textId="77777777" w:rsidR="00667553" w:rsidRDefault="00000000">
      <w:pPr>
        <w:pStyle w:val="Reference"/>
        <w:spacing w:after="40" w:line="252" w:lineRule="auto"/>
        <w:ind w:left="425" w:hanging="425"/>
      </w:pPr>
      <w:r>
        <w:t>[2] Iyengar J, Thomson M. QUIC: A UDP-Based Multiplexed and Secure Transport: RFC 9000[S]. IETF, 2021.</w:t>
      </w:r>
    </w:p>
    <w:p w14:paraId="3C314EE8" w14:textId="77777777" w:rsidR="00667553" w:rsidRDefault="00000000">
      <w:pPr>
        <w:pStyle w:val="Reference"/>
        <w:spacing w:after="40" w:line="252" w:lineRule="auto"/>
        <w:ind w:left="425" w:hanging="425"/>
      </w:pPr>
      <w:r>
        <w:t>[3] Thomson M, Turner S. Using TLS to Secure QUIC: RFC 9001[S]. IETF, 2021.</w:t>
      </w:r>
    </w:p>
    <w:p w14:paraId="4AACE98E" w14:textId="77777777" w:rsidR="00667553" w:rsidRDefault="00000000">
      <w:pPr>
        <w:pStyle w:val="Reference"/>
        <w:spacing w:after="40" w:line="252" w:lineRule="auto"/>
        <w:ind w:left="425" w:hanging="425"/>
      </w:pPr>
      <w:r>
        <w:t>[4] Lotfollahi M, Jafari Siavoshani M, Shirali Hossein Zade R, Saberian M. Deep Packet: A Novel Approach For Encrypted Traffic Classification Using Deep Learning[J]. Soft Computing, 2020.</w:t>
      </w:r>
    </w:p>
    <w:p w14:paraId="6688CD2B" w14:textId="77777777" w:rsidR="00667553" w:rsidRDefault="00000000">
      <w:pPr>
        <w:pStyle w:val="Reference"/>
        <w:spacing w:after="40" w:line="252" w:lineRule="auto"/>
        <w:ind w:left="425" w:hanging="425"/>
      </w:pPr>
      <w:r>
        <w:t>[5] Lin X, Xiong G, Gou G, Li Z, Shi J, Yu J. ET-BERT: A Contextualized Datagram Representation with Pre-training Transformers for Encrypted Traffic Classification[C]. WWW, 2022.</w:t>
      </w:r>
    </w:p>
    <w:p w14:paraId="2933C9A2" w14:textId="77777777" w:rsidR="00667553" w:rsidRDefault="00000000">
      <w:pPr>
        <w:pStyle w:val="Reference"/>
        <w:spacing w:after="40" w:line="252" w:lineRule="auto"/>
        <w:ind w:left="425" w:hanging="425"/>
      </w:pPr>
      <w:r>
        <w:t>[6] Zhao R, Deng X, Niu Y, et al. Yet Another Traffic Classifier: A Masked Autoencoder Based Traffic Transformer With Multi-Level Flow Representation[C]. AAAI, 2023.</w:t>
      </w:r>
    </w:p>
    <w:p w14:paraId="42CB0B9E" w14:textId="77777777" w:rsidR="00667553" w:rsidRDefault="00000000">
      <w:pPr>
        <w:pStyle w:val="Reference"/>
        <w:spacing w:after="40" w:line="252" w:lineRule="auto"/>
        <w:ind w:left="425" w:hanging="425"/>
      </w:pPr>
      <w:r>
        <w:t>[7] Liu M, Yang Q, Wang W, Liu S. Semi-Supervised Encrypted Malicious Traffic Detection Based on Multimodal Traffic Characteristics[J]. Sensors, 2024, 24(20):6507.</w:t>
      </w:r>
    </w:p>
    <w:p w14:paraId="028975FB" w14:textId="77777777" w:rsidR="00667553" w:rsidRDefault="00000000">
      <w:pPr>
        <w:pStyle w:val="Reference"/>
        <w:spacing w:after="40" w:line="252" w:lineRule="auto"/>
        <w:ind w:left="425" w:hanging="425"/>
      </w:pPr>
      <w:r>
        <w:t>[8] Han X, Liu S, Liu J, Jiang B. ECNet: Robust Malicious Network Traffic Detection With Multi-View Feature and Confidence Mechanism[J]. IEEE Transactions on Information Forensics and Security, 2024.</w:t>
      </w:r>
    </w:p>
    <w:p w14:paraId="6E7FDFE5" w14:textId="77777777" w:rsidR="00667553" w:rsidRDefault="00000000">
      <w:pPr>
        <w:pStyle w:val="Reference"/>
        <w:spacing w:after="40" w:line="252" w:lineRule="auto"/>
        <w:ind w:left="425" w:hanging="425"/>
      </w:pPr>
      <w:r>
        <w:t>[9] Zhao et al. Open set identification of malicious encrypted traffic based on multi-feature fusion[J]. Computer Networks, 2024, 254:110824.</w:t>
      </w:r>
    </w:p>
    <w:p w14:paraId="3ABD397F" w14:textId="77777777" w:rsidR="00667553" w:rsidRDefault="00000000">
      <w:pPr>
        <w:pStyle w:val="Reference"/>
        <w:spacing w:after="40" w:line="252" w:lineRule="auto"/>
        <w:ind w:left="425" w:hanging="425"/>
      </w:pPr>
      <w:r>
        <w:t>[10] Dahanayaka T, Ginige Y, Huang Y, Jourjon G, Seneviratne S. Robust Open-Set Classification for Encrypted Traffic Fingerprinting[J]. Computer Networks, 2023.</w:t>
      </w:r>
    </w:p>
    <w:p w14:paraId="08539DDF" w14:textId="77777777" w:rsidR="00667553" w:rsidRDefault="00000000">
      <w:pPr>
        <w:pStyle w:val="Reference"/>
        <w:spacing w:after="40" w:line="252" w:lineRule="auto"/>
        <w:ind w:left="425" w:hanging="425"/>
      </w:pPr>
      <w:r>
        <w:t>[11] Wang X, Wang Y, Lai Y, Hao Z, Liu A X. Reliable Open-Set Network Traffic Classification[J]. IEEE Transactions on Information Forensics and Security, 2025.</w:t>
      </w:r>
    </w:p>
    <w:p w14:paraId="0ADC3A99" w14:textId="77777777" w:rsidR="00667553" w:rsidRDefault="00000000">
      <w:pPr>
        <w:pStyle w:val="Reference"/>
        <w:spacing w:after="40" w:line="252" w:lineRule="auto"/>
        <w:ind w:left="425" w:hanging="425"/>
      </w:pPr>
      <w:r>
        <w:lastRenderedPageBreak/>
        <w:t>[12] Ginige Y, Silva B, Dahanayaka T, Seneviratne S. TrafficLLM: LLMs for Improved Open-Set Encrypted Traffic Analysis[J]. Computer Networks, 2025/2026.</w:t>
      </w:r>
    </w:p>
    <w:p w14:paraId="3DC0B71B" w14:textId="77777777" w:rsidR="00667553" w:rsidRDefault="00000000">
      <w:pPr>
        <w:pStyle w:val="Reference"/>
        <w:spacing w:after="40" w:line="252" w:lineRule="auto"/>
        <w:ind w:left="425" w:hanging="425"/>
      </w:pPr>
      <w:r>
        <w:t>[13] Meng Q, Yuan Q, Shen M, Lu S, Li G, Tao J, Yu Y, Wang Y. Fine-Grained Detection and Analysis of Unknown Encrypted Malicious Traffic From Mixed Noisy Labels[J]. IEEE Transactions on Dependable and Secure Computing, 2026.</w:t>
      </w:r>
    </w:p>
    <w:p w14:paraId="253D5124" w14:textId="77777777" w:rsidR="00667553" w:rsidRDefault="00000000">
      <w:pPr>
        <w:pStyle w:val="Reference"/>
        <w:spacing w:after="40" w:line="252" w:lineRule="auto"/>
        <w:ind w:left="425" w:hanging="425"/>
      </w:pPr>
      <w:r>
        <w:t>[14] Bendale A, Boult T. Towards Open Set Deep Networks[C]. CVPR, 2016.</w:t>
      </w:r>
    </w:p>
    <w:p w14:paraId="3C5E8CBF" w14:textId="77777777" w:rsidR="00667553" w:rsidRDefault="00000000">
      <w:pPr>
        <w:pStyle w:val="Reference"/>
        <w:spacing w:after="40" w:line="252" w:lineRule="auto"/>
        <w:ind w:left="425" w:hanging="425"/>
      </w:pPr>
      <w:r>
        <w:t>[15] Liang S, Li Y, Srikant R. Enhancing The Reliability of Out-of-distribution Image Detection in Neural Networks[C]. ICLR, 2018.</w:t>
      </w:r>
    </w:p>
    <w:p w14:paraId="124A5DD8" w14:textId="77777777" w:rsidR="00667553" w:rsidRDefault="00000000">
      <w:pPr>
        <w:pStyle w:val="Reference"/>
        <w:spacing w:after="40" w:line="252" w:lineRule="auto"/>
        <w:ind w:left="425" w:hanging="425"/>
      </w:pPr>
      <w:r>
        <w:t>[16] Lee K, Lee K, Lee H, Shin J. A Simple Unified Framework for Detecting Out-of-Distribution Samples and Adversarial Attacks[C]. NeurIPS, 2018.</w:t>
      </w:r>
    </w:p>
    <w:p w14:paraId="49FEF4DF" w14:textId="77777777" w:rsidR="00667553" w:rsidRDefault="00000000">
      <w:pPr>
        <w:pStyle w:val="Reference"/>
        <w:spacing w:after="40" w:line="252" w:lineRule="auto"/>
        <w:ind w:left="425" w:hanging="425"/>
      </w:pPr>
      <w:r>
        <w:t>[17] Liu W, Wang X, Owens J, Li Y. Energy-based Out-of-distribution Detection[C]. NeurIPS, 2020.</w:t>
      </w:r>
    </w:p>
    <w:p w14:paraId="5504DAD7" w14:textId="77777777" w:rsidR="00667553" w:rsidRDefault="00000000">
      <w:pPr>
        <w:pStyle w:val="Reference"/>
        <w:spacing w:after="40" w:line="252" w:lineRule="auto"/>
        <w:ind w:left="425" w:hanging="425"/>
      </w:pPr>
      <w:r>
        <w:t>[18] Guo C, Pleiss G, Sun Y, Weinberger K Q. On Calibration of Modern Neural Networks[C]. ICML, 2017.</w:t>
      </w:r>
    </w:p>
    <w:p w14:paraId="364C3D0D" w14:textId="77777777" w:rsidR="00667553" w:rsidRDefault="00000000">
      <w:pPr>
        <w:pStyle w:val="Reference"/>
        <w:spacing w:after="40" w:line="252" w:lineRule="auto"/>
        <w:ind w:left="425" w:hanging="425"/>
      </w:pPr>
      <w:r>
        <w:t>[19] Khosla P, Teterwak P, Wang C, et al. Supervised Contrastive Learning[C]. NeurIPS, 2020.</w:t>
      </w:r>
    </w:p>
    <w:p w14:paraId="25CEF87C" w14:textId="77777777" w:rsidR="00667553" w:rsidRDefault="00000000">
      <w:pPr>
        <w:pStyle w:val="Reference"/>
        <w:spacing w:after="40" w:line="252" w:lineRule="auto"/>
        <w:ind w:left="425" w:hanging="425"/>
      </w:pPr>
      <w:r>
        <w:t>[20] Hendrycks D, Mazeika M, Dietterich T. Deep Anomaly Detection with Outlier Exposure[C]. ICLR, 2019.</w:t>
      </w:r>
    </w:p>
    <w:p w14:paraId="101F81F2" w14:textId="77777777" w:rsidR="00667553" w:rsidRDefault="00000000">
      <w:pPr>
        <w:pStyle w:val="Reference"/>
        <w:spacing w:after="40" w:line="252" w:lineRule="auto"/>
        <w:ind w:left="425" w:hanging="425"/>
      </w:pPr>
      <w:r>
        <w:t>[21] Hamilton W L, Ying R, Leskovec J. Inductive Representation Learning on Large Graphs[C]. NeurIPS, 2017.</w:t>
      </w:r>
    </w:p>
    <w:p w14:paraId="23C8CCAD" w14:textId="77777777" w:rsidR="00667553" w:rsidRDefault="00000000">
      <w:pPr>
        <w:pStyle w:val="Reference"/>
        <w:spacing w:after="40" w:line="252" w:lineRule="auto"/>
        <w:ind w:left="425" w:hanging="425"/>
      </w:pPr>
      <w:r>
        <w:t>[22] Veličković P, Cucurull G, Casanova A, Romero A, Liò P, Bengio Y. Graph Attention Networks[C]. ICLR, 2018.</w:t>
      </w:r>
    </w:p>
    <w:p w14:paraId="6960BF51" w14:textId="77777777" w:rsidR="00667553" w:rsidRDefault="00000000">
      <w:pPr>
        <w:pStyle w:val="Reference"/>
        <w:spacing w:after="40" w:line="252" w:lineRule="auto"/>
        <w:ind w:left="425" w:hanging="425"/>
      </w:pPr>
      <w:r>
        <w:t>[23] Sharafaldin I, Lashkari A H, Ghorbani A A. Toward Generating a New Intrusion Detection Dataset and Intrusion Traffic Characterization[C]. ICISSP, 2018. (CICIDS2017).</w:t>
      </w:r>
    </w:p>
    <w:p w14:paraId="3F9888A7" w14:textId="77777777" w:rsidR="00667553" w:rsidRDefault="00000000">
      <w:pPr>
        <w:pStyle w:val="Reference"/>
        <w:spacing w:after="40" w:line="252" w:lineRule="auto"/>
        <w:ind w:left="425" w:hanging="425"/>
      </w:pPr>
      <w:r>
        <w:t>[24] Canadian Institute for Cybersecurity. CSE-CIC-IDS2018 on AWS[EB/OL].</w:t>
      </w:r>
    </w:p>
    <w:p w14:paraId="59BF3CAB" w14:textId="77777777" w:rsidR="00667553" w:rsidRDefault="00000000">
      <w:pPr>
        <w:pStyle w:val="Reference"/>
        <w:spacing w:after="40" w:line="252" w:lineRule="auto"/>
        <w:ind w:left="425" w:hanging="425"/>
      </w:pPr>
      <w:r>
        <w:t>[25] Moustafa N, Slay J. UNSW-NB15: A Comprehensive Data Set for Network Intrusion Detection Systems[C]. MilCIS, 2015.</w:t>
      </w:r>
    </w:p>
    <w:p w14:paraId="18874956" w14:textId="77777777" w:rsidR="00667553" w:rsidRDefault="00000000">
      <w:pPr>
        <w:pStyle w:val="Reference"/>
        <w:spacing w:after="40" w:line="252" w:lineRule="auto"/>
        <w:ind w:left="425" w:hanging="425"/>
      </w:pPr>
      <w:r>
        <w:t>[26] García S, Grill M, Stiborek J, Zunino A. An Empirical Comparison of Botnet Detection Methods[J]. Computers &amp; Security, 2014. (CTU-13).</w:t>
      </w:r>
    </w:p>
    <w:p w14:paraId="19151A39" w14:textId="77777777" w:rsidR="00667553" w:rsidRDefault="00000000">
      <w:pPr>
        <w:pStyle w:val="Reference"/>
        <w:spacing w:after="40" w:line="252" w:lineRule="auto"/>
        <w:ind w:left="425" w:hanging="425"/>
      </w:pPr>
      <w:r>
        <w:t>[27] Fontugne R, Borgnat P, Abry P, Fukuda K. MAWILab: Combining Diverse Anomaly Detectors for Automated Anomaly Labeling and Performance Benchmarking[C]. CoNEXT, 2010.</w:t>
      </w:r>
    </w:p>
    <w:p w14:paraId="599BB61A" w14:textId="77777777" w:rsidR="00667553" w:rsidRDefault="00000000">
      <w:pPr>
        <w:pStyle w:val="Reference"/>
        <w:spacing w:after="40" w:line="252" w:lineRule="auto"/>
        <w:ind w:left="425" w:hanging="425"/>
      </w:pPr>
      <w:r>
        <w:t>[28] Draper-Gil G, Lashkari A H, Mamun M S I, Ghorbani A A. Characterization of Encrypted and VPN Traffic Using Time-Related Features[C]. ICISSP, 2016. (ISCX VPN-nonVPN).</w:t>
      </w:r>
    </w:p>
    <w:p w14:paraId="45A5E287" w14:textId="77777777" w:rsidR="00667553" w:rsidRDefault="00000000">
      <w:pPr>
        <w:pStyle w:val="Reference"/>
        <w:spacing w:after="40" w:line="252" w:lineRule="auto"/>
        <w:ind w:left="425" w:hanging="425"/>
      </w:pPr>
      <w:r>
        <w:t>[29] Lashkari A H, Draper-Gil G, Mamun M S I, Ghorbani A A. Characterization of Tor Traffic using Time based Features[C]. ICISSP, 2017. (ISCX Tor-nonTor).</w:t>
      </w:r>
    </w:p>
    <w:p w14:paraId="07F04224" w14:textId="77777777" w:rsidR="00667553" w:rsidRDefault="00000000">
      <w:pPr>
        <w:pStyle w:val="Reference"/>
        <w:spacing w:after="40" w:line="252" w:lineRule="auto"/>
        <w:ind w:left="425" w:hanging="425"/>
      </w:pPr>
      <w:r>
        <w:t>[30] Wang W, Zhu M, Zeng X, Ye X, Sheng Y. Malware Traffic Classification Using Convolutional Neural Network for Representation Learning[C]. ICOIN, 2017. (USTC-TFC2016).</w:t>
      </w:r>
    </w:p>
    <w:p w14:paraId="2726248A" w14:textId="77777777" w:rsidR="00667553" w:rsidRDefault="00000000">
      <w:pPr>
        <w:pStyle w:val="Reference"/>
        <w:spacing w:after="40" w:line="252" w:lineRule="auto"/>
        <w:ind w:left="425" w:hanging="425"/>
      </w:pPr>
      <w:r>
        <w:t>[31] Luxemburk J, Hynek K, Čejka T, Lukačovič A, Šiška P. CESNET-QUIC22: A Large One-Month QUIC Network Traffic Dataset from Backbone Lines[J]. Data in Brief, 2023/2024.</w:t>
      </w:r>
    </w:p>
    <w:p w14:paraId="7D548437" w14:textId="77777777" w:rsidR="00667553" w:rsidRDefault="00000000">
      <w:pPr>
        <w:pStyle w:val="Reference"/>
        <w:spacing w:after="40" w:line="252" w:lineRule="auto"/>
        <w:ind w:left="425" w:hanging="425"/>
      </w:pPr>
      <w:r>
        <w:t>[32] Gahtan B, Shahla R, et al. VisQUIC: A Large-Scale Dataset for Encrypted Traffic Analysis[J/OL]. 2025.</w:t>
      </w:r>
    </w:p>
    <w:p w14:paraId="2E613A20" w14:textId="77777777" w:rsidR="00667553" w:rsidRDefault="00000000">
      <w:pPr>
        <w:pStyle w:val="Reference"/>
        <w:spacing w:after="40" w:line="252" w:lineRule="auto"/>
        <w:ind w:left="425" w:hanging="425"/>
      </w:pPr>
      <w:r>
        <w:t>[33] Li F, et al. Robust Encrypted Malicious Traffic Detection via Multi-Task Graph Neural Network[J]. Cybersecurity, 2026.</w:t>
      </w:r>
    </w:p>
    <w:p w14:paraId="62FFB91C" w14:textId="77777777" w:rsidR="00667553" w:rsidRDefault="00000000">
      <w:pPr>
        <w:pStyle w:val="Reference"/>
        <w:spacing w:after="40" w:line="252" w:lineRule="auto"/>
        <w:ind w:left="425" w:hanging="425"/>
      </w:pPr>
      <w:r>
        <w:t>[34] Ye K, et al. Obfuscated Malicious Traffic Detection Based on Data Augmentation[J]. Frontiers in Computer Science, 2025.</w:t>
      </w:r>
    </w:p>
    <w:p w14:paraId="076D5F10" w14:textId="77777777" w:rsidR="00667553" w:rsidRDefault="00000000">
      <w:pPr>
        <w:pStyle w:val="Reference"/>
        <w:spacing w:after="40" w:line="252" w:lineRule="auto"/>
        <w:ind w:left="425" w:hanging="425"/>
      </w:pPr>
      <w:r>
        <w:t xml:space="preserve">[35] 1144160159. research: </w:t>
      </w:r>
      <w:r>
        <w:t>异常检测论文项目空间</w:t>
      </w:r>
      <w:r>
        <w:t>[EB/OL]. GitHub, 2026.</w:t>
      </w:r>
    </w:p>
    <w:p w14:paraId="09E48DE8" w14:textId="77777777" w:rsidR="00667553" w:rsidRDefault="00000000">
      <w:pPr>
        <w:pStyle w:val="1"/>
        <w:spacing w:before="200" w:after="120"/>
      </w:pPr>
      <w:r>
        <w:rPr>
          <w:rFonts w:ascii="Times New Roman" w:eastAsia="Noto Sans CJK SC" w:hAnsi="Times New Roman"/>
        </w:rPr>
        <w:t>附录</w:t>
      </w:r>
      <w:r>
        <w:rPr>
          <w:rFonts w:ascii="Times New Roman" w:eastAsia="Noto Sans CJK SC" w:hAnsi="Times New Roman"/>
        </w:rPr>
        <w:t xml:space="preserve"> C </w:t>
      </w:r>
      <w:r>
        <w:rPr>
          <w:rFonts w:ascii="Times New Roman" w:eastAsia="Noto Sans CJK SC" w:hAnsi="Times New Roman"/>
        </w:rPr>
        <w:t>本稿与初稿的主要差异</w:t>
      </w:r>
    </w:p>
    <w:p w14:paraId="2024AD63" w14:textId="77777777" w:rsidR="00667553" w:rsidRDefault="00000000">
      <w:pPr>
        <w:pStyle w:val="a0"/>
        <w:spacing w:after="60" w:line="264" w:lineRule="auto"/>
      </w:pPr>
      <w:r>
        <w:rPr>
          <w:sz w:val="20"/>
        </w:rPr>
        <w:t>将初稿中的</w:t>
      </w:r>
      <w:r>
        <w:rPr>
          <w:sz w:val="20"/>
        </w:rPr>
        <w:t xml:space="preserve"> MOMOS-EMTD </w:t>
      </w:r>
      <w:r>
        <w:rPr>
          <w:sz w:val="20"/>
        </w:rPr>
        <w:t>概念框架扩展为包含问题定义、模态输入、编码器、门控融合、损失函数、未知分数、推理流程和部署配置的完整方法章节。</w:t>
      </w:r>
    </w:p>
    <w:p w14:paraId="3A1C79F8" w14:textId="77777777" w:rsidR="00667553" w:rsidRDefault="00000000">
      <w:pPr>
        <w:pStyle w:val="a0"/>
        <w:spacing w:after="60" w:line="264" w:lineRule="auto"/>
      </w:pPr>
      <w:r>
        <w:rPr>
          <w:sz w:val="20"/>
        </w:rPr>
        <w:t>新增</w:t>
      </w:r>
      <w:r>
        <w:rPr>
          <w:sz w:val="20"/>
        </w:rPr>
        <w:t>“</w:t>
      </w:r>
      <w:r>
        <w:rPr>
          <w:sz w:val="20"/>
        </w:rPr>
        <w:t>文献再检索与相关工作</w:t>
      </w:r>
      <w:r>
        <w:rPr>
          <w:sz w:val="20"/>
        </w:rPr>
        <w:t>”</w:t>
      </w:r>
      <w:r>
        <w:rPr>
          <w:sz w:val="20"/>
        </w:rPr>
        <w:t>部分，把</w:t>
      </w:r>
      <w:r>
        <w:rPr>
          <w:sz w:val="20"/>
        </w:rPr>
        <w:t xml:space="preserve"> 2024-2026 </w:t>
      </w:r>
      <w:r>
        <w:rPr>
          <w:sz w:val="20"/>
        </w:rPr>
        <w:t>年多模态、开放集、大模型、自监督、噪声鲁棒和</w:t>
      </w:r>
      <w:r>
        <w:rPr>
          <w:sz w:val="20"/>
        </w:rPr>
        <w:t xml:space="preserve"> QUIC </w:t>
      </w:r>
      <w:r>
        <w:rPr>
          <w:sz w:val="20"/>
        </w:rPr>
        <w:t>数据集相关论文纳入技术脉络。</w:t>
      </w:r>
    </w:p>
    <w:p w14:paraId="717FF21D" w14:textId="77777777" w:rsidR="00667553" w:rsidRDefault="00000000">
      <w:pPr>
        <w:pStyle w:val="a0"/>
        <w:spacing w:after="60" w:line="264" w:lineRule="auto"/>
      </w:pPr>
      <w:r>
        <w:rPr>
          <w:sz w:val="20"/>
        </w:rPr>
        <w:t>重写实验部分，强调防止数据泄漏、开放集</w:t>
      </w:r>
      <w:r>
        <w:rPr>
          <w:sz w:val="20"/>
        </w:rPr>
        <w:t xml:space="preserve"> leave-some-classes-out</w:t>
      </w:r>
      <w:r>
        <w:rPr>
          <w:sz w:val="20"/>
        </w:rPr>
        <w:t>、跨数据集</w:t>
      </w:r>
      <w:r>
        <w:rPr>
          <w:sz w:val="20"/>
        </w:rPr>
        <w:t>/</w:t>
      </w:r>
      <w:r>
        <w:rPr>
          <w:sz w:val="20"/>
        </w:rPr>
        <w:t>跨协议迁移、多随机种子和显著性检验。</w:t>
      </w:r>
    </w:p>
    <w:p w14:paraId="54782644" w14:textId="77777777" w:rsidR="00667553" w:rsidRDefault="00000000">
      <w:pPr>
        <w:pStyle w:val="a0"/>
        <w:spacing w:after="60" w:line="264" w:lineRule="auto"/>
      </w:pPr>
      <w:r>
        <w:rPr>
          <w:sz w:val="20"/>
        </w:rPr>
        <w:t>把初稿中的模拟</w:t>
      </w:r>
      <w:r>
        <w:rPr>
          <w:sz w:val="20"/>
        </w:rPr>
        <w:t>/</w:t>
      </w:r>
      <w:r>
        <w:rPr>
          <w:sz w:val="20"/>
        </w:rPr>
        <w:t>估计结果替换为</w:t>
      </w:r>
      <w:r>
        <w:rPr>
          <w:sz w:val="20"/>
        </w:rPr>
        <w:t>“</w:t>
      </w:r>
      <w:r>
        <w:rPr>
          <w:sz w:val="20"/>
        </w:rPr>
        <w:t>待真实日志填充</w:t>
      </w:r>
      <w:r>
        <w:rPr>
          <w:sz w:val="20"/>
        </w:rPr>
        <w:t>”</w:t>
      </w:r>
      <w:r>
        <w:rPr>
          <w:sz w:val="20"/>
        </w:rPr>
        <w:t>的表格模板，避免将未实测数值作为论文结论。</w:t>
      </w:r>
    </w:p>
    <w:p w14:paraId="2060CF8E" w14:textId="77777777" w:rsidR="00667553" w:rsidRDefault="00000000">
      <w:pPr>
        <w:pStyle w:val="a0"/>
        <w:spacing w:after="60" w:line="264" w:lineRule="auto"/>
      </w:pPr>
      <w:r>
        <w:rPr>
          <w:sz w:val="20"/>
        </w:rPr>
        <w:t>增加误差分析、图表建议、投稿前材料清单和局限讨论，使后续补实验和投稿排版更直接。</w:t>
      </w:r>
    </w:p>
    <w:sectPr w:rsidR="00667553" w:rsidSect="00034616">
      <w:headerReference w:type="default" r:id="rId9"/>
      <w:footerReference w:type="default" r:id="rId10"/>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E11E" w14:textId="77777777" w:rsidR="005B16E3" w:rsidRDefault="005B16E3">
      <w:pPr>
        <w:spacing w:after="0" w:line="240" w:lineRule="auto"/>
      </w:pPr>
      <w:r>
        <w:separator/>
      </w:r>
    </w:p>
  </w:endnote>
  <w:endnote w:type="continuationSeparator" w:id="0">
    <w:p w14:paraId="25D7E46E" w14:textId="77777777" w:rsidR="005B16E3" w:rsidRDefault="005B1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195A" w14:textId="77777777" w:rsidR="00667553" w:rsidRDefault="00000000">
    <w:pPr>
      <w:pStyle w:val="a7"/>
      <w:jc w:val="center"/>
    </w:pPr>
    <w:r>
      <w:rPr>
        <w:sz w:val="16"/>
      </w:rPr>
      <w:t>MOMOS-</w:t>
    </w:r>
    <w:proofErr w:type="gramStart"/>
    <w:r>
      <w:rPr>
        <w:sz w:val="16"/>
      </w:rPr>
      <w:t>EMTD  |</w:t>
    </w:r>
    <w:proofErr w:type="gramEnd"/>
    <w:r>
      <w:rPr>
        <w:sz w:val="16"/>
      </w:rPr>
      <w:t xml:space="preserve">  </w:t>
    </w:r>
    <w:proofErr w:type="spellStart"/>
    <w:r>
      <w:rPr>
        <w:sz w:val="16"/>
      </w:rPr>
      <w:t>文献再检索与论文润色稿</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E1FED" w14:textId="77777777" w:rsidR="005B16E3" w:rsidRDefault="005B16E3">
      <w:pPr>
        <w:spacing w:after="0" w:line="240" w:lineRule="auto"/>
      </w:pPr>
      <w:r>
        <w:separator/>
      </w:r>
    </w:p>
  </w:footnote>
  <w:footnote w:type="continuationSeparator" w:id="0">
    <w:p w14:paraId="5D587E20" w14:textId="77777777" w:rsidR="005B16E3" w:rsidRDefault="005B1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ED99" w14:textId="77777777" w:rsidR="00667553" w:rsidRDefault="00000000">
    <w:pPr>
      <w:pStyle w:val="a5"/>
      <w:jc w:val="center"/>
      <w:rPr>
        <w:lang w:eastAsia="zh-CN"/>
      </w:rPr>
    </w:pPr>
    <w:r>
      <w:rPr>
        <w:rFonts w:eastAsia="Noto Sans CJK SC"/>
        <w:sz w:val="18"/>
        <w:lang w:eastAsia="zh-CN"/>
      </w:rPr>
      <w:t>面向开放世界的多模态加密恶意流量检测方法研究（扩充润色稿）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6788051">
    <w:abstractNumId w:val="8"/>
  </w:num>
  <w:num w:numId="2" w16cid:durableId="487866210">
    <w:abstractNumId w:val="6"/>
  </w:num>
  <w:num w:numId="3" w16cid:durableId="1259676729">
    <w:abstractNumId w:val="5"/>
  </w:num>
  <w:num w:numId="4" w16cid:durableId="1847405275">
    <w:abstractNumId w:val="4"/>
  </w:num>
  <w:num w:numId="5" w16cid:durableId="1452628008">
    <w:abstractNumId w:val="7"/>
  </w:num>
  <w:num w:numId="6" w16cid:durableId="634719623">
    <w:abstractNumId w:val="3"/>
  </w:num>
  <w:num w:numId="7" w16cid:durableId="485585634">
    <w:abstractNumId w:val="2"/>
  </w:num>
  <w:num w:numId="8" w16cid:durableId="729233118">
    <w:abstractNumId w:val="1"/>
  </w:num>
  <w:num w:numId="9" w16cid:durableId="9937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752"/>
    <w:rsid w:val="005B16E3"/>
    <w:rsid w:val="00641E92"/>
    <w:rsid w:val="00667553"/>
    <w:rsid w:val="00AA1D8D"/>
    <w:rsid w:val="00B077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453FCC"/>
  <w14:defaultImageDpi w14:val="300"/>
  <w15:docId w15:val="{E57D90BC-13D9-4549-AF56-12E5502D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Noto Serif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rPr>
      <w:rFonts w:ascii="Times New Roman" w:eastAsia="Noto Serif CJK SC"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8859</Words>
  <Characters>14972</Characters>
  <Application>Microsoft Office Word</Application>
  <DocSecurity>0</DocSecurity>
  <Lines>650</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文同 王</cp:lastModifiedBy>
  <cp:revision>2</cp:revision>
  <dcterms:created xsi:type="dcterms:W3CDTF">2026-06-26T07:18:00Z</dcterms:created>
  <dcterms:modified xsi:type="dcterms:W3CDTF">2026-06-26T07:18:00Z</dcterms:modified>
  <cp:category/>
</cp:coreProperties>
</file>