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F15E2" w14:textId="77777777" w:rsidR="0018673F" w:rsidRDefault="00000000" w:rsidP="00F745F3">
      <w:pPr>
        <w:jc w:val="center"/>
        <w:rPr>
          <w:b/>
          <w:sz w:val="24"/>
          <w:szCs w:val="24"/>
        </w:rPr>
      </w:pPr>
      <w:r w:rsidRPr="00F745F3">
        <w:rPr>
          <w:b/>
          <w:sz w:val="24"/>
          <w:szCs w:val="24"/>
        </w:rPr>
        <w:t>证据冲突感知的可信开放集加密恶意流量检测方法及系统</w:t>
      </w:r>
    </w:p>
    <w:p w14:paraId="7158D3CB" w14:textId="77777777" w:rsidR="00F745F3" w:rsidRDefault="00F745F3" w:rsidP="00F745F3">
      <w:pPr>
        <w:jc w:val="center"/>
        <w:rPr>
          <w:b/>
          <w:sz w:val="24"/>
          <w:szCs w:val="24"/>
        </w:rPr>
      </w:pPr>
    </w:p>
    <w:p w14:paraId="6A976F05" w14:textId="77777777" w:rsidR="00F745F3" w:rsidRPr="00F745F3" w:rsidRDefault="00F745F3" w:rsidP="00F745F3">
      <w:pPr>
        <w:jc w:val="center"/>
        <w:rPr>
          <w:rFonts w:hint="eastAsia"/>
          <w:sz w:val="24"/>
          <w:szCs w:val="24"/>
        </w:rPr>
      </w:pPr>
    </w:p>
    <w:p w14:paraId="63C7654D" w14:textId="77777777" w:rsidR="0018673F" w:rsidRDefault="00000000">
      <w:pPr>
        <w:pStyle w:val="a9"/>
      </w:pPr>
      <w:r>
        <w:rPr>
          <w:b/>
        </w:rPr>
        <w:t>技术领域</w:t>
      </w:r>
    </w:p>
    <w:p w14:paraId="738631E2" w14:textId="4E478D69"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本发明涉及网络安全技术领域，尤其涉及一种证据冲突感知的可信开放集加密恶意流量检测方法及系统。</w:t>
      </w:r>
    </w:p>
    <w:p w14:paraId="24D9D077" w14:textId="77777777" w:rsidR="00F745F3" w:rsidRDefault="00F745F3" w:rsidP="00F745F3">
      <w:pPr>
        <w:pStyle w:val="a9"/>
        <w:rPr>
          <w:rFonts w:asciiTheme="minorEastAsia" w:eastAsiaTheme="minorEastAsia" w:hAnsiTheme="minorEastAsia"/>
          <w:b/>
          <w:sz w:val="24"/>
          <w:szCs w:val="24"/>
        </w:rPr>
      </w:pPr>
    </w:p>
    <w:p w14:paraId="7E348F0D" w14:textId="0327B1BA" w:rsidR="0018673F" w:rsidRPr="00F745F3" w:rsidRDefault="00000000" w:rsidP="00F745F3">
      <w:pPr>
        <w:pStyle w:val="a9"/>
        <w:rPr>
          <w:rFonts w:asciiTheme="minorEastAsia" w:eastAsiaTheme="minorEastAsia" w:hAnsiTheme="minorEastAsia"/>
          <w:sz w:val="24"/>
          <w:szCs w:val="24"/>
        </w:rPr>
      </w:pPr>
      <w:r w:rsidRPr="00F745F3">
        <w:rPr>
          <w:rFonts w:asciiTheme="minorEastAsia" w:eastAsiaTheme="minorEastAsia" w:hAnsiTheme="minorEastAsia"/>
          <w:b/>
          <w:sz w:val="24"/>
          <w:szCs w:val="24"/>
        </w:rPr>
        <w:t>背景技术</w:t>
      </w:r>
    </w:p>
    <w:p w14:paraId="62FD1C8F" w14:textId="77777777" w:rsidR="00A8582E" w:rsidRPr="00A8582E" w:rsidRDefault="00A8582E" w:rsidP="00A8582E">
      <w:pPr>
        <w:pStyle w:val="a9"/>
        <w:ind w:firstLineChars="200" w:firstLine="480"/>
        <w:rPr>
          <w:rFonts w:asciiTheme="minorEastAsia" w:eastAsiaTheme="minorEastAsia" w:hAnsiTheme="minorEastAsia"/>
          <w:sz w:val="24"/>
          <w:szCs w:val="24"/>
        </w:rPr>
      </w:pPr>
      <w:r w:rsidRPr="00A8582E">
        <w:rPr>
          <w:rFonts w:asciiTheme="minorEastAsia" w:eastAsiaTheme="minorEastAsia" w:hAnsiTheme="minorEastAsia"/>
          <w:sz w:val="24"/>
          <w:szCs w:val="24"/>
        </w:rPr>
        <w:t>随着网络业务和攻击通信全面加密化，TLS、QUIC、VPN、</w:t>
      </w:r>
      <w:proofErr w:type="spellStart"/>
      <w:r w:rsidRPr="00A8582E">
        <w:rPr>
          <w:rFonts w:asciiTheme="minorEastAsia" w:eastAsiaTheme="minorEastAsia" w:hAnsiTheme="minorEastAsia"/>
          <w:sz w:val="24"/>
          <w:szCs w:val="24"/>
        </w:rPr>
        <w:t>DoH</w:t>
      </w:r>
      <w:proofErr w:type="spellEnd"/>
      <w:r w:rsidRPr="00A8582E">
        <w:rPr>
          <w:rFonts w:asciiTheme="minorEastAsia" w:eastAsiaTheme="minorEastAsia" w:hAnsiTheme="minorEastAsia"/>
          <w:sz w:val="24"/>
          <w:szCs w:val="24"/>
        </w:rPr>
        <w:t xml:space="preserve"> 等协议被广泛用于 Web 访问、云服务、远程办公和移动应用通信。据统计，加密流量已成为互联网通信的主要承载形态，恶意软件回连、命令控制、代理转发和数据外传等行为也越来越多地隐藏在加密通道中。然而，传统依赖明文载荷、关键字匹配和固定协议字段的检测方法难以直接适用。因此，在</w:t>
      </w:r>
      <w:proofErr w:type="gramStart"/>
      <w:r w:rsidRPr="00A8582E">
        <w:rPr>
          <w:rFonts w:asciiTheme="minorEastAsia" w:eastAsiaTheme="minorEastAsia" w:hAnsiTheme="minorEastAsia"/>
          <w:sz w:val="24"/>
          <w:szCs w:val="24"/>
        </w:rPr>
        <w:t>不</w:t>
      </w:r>
      <w:proofErr w:type="gramEnd"/>
      <w:r w:rsidRPr="00A8582E">
        <w:rPr>
          <w:rFonts w:asciiTheme="minorEastAsia" w:eastAsiaTheme="minorEastAsia" w:hAnsiTheme="minorEastAsia"/>
          <w:sz w:val="24"/>
          <w:szCs w:val="24"/>
        </w:rPr>
        <w:t>解密载荷的前提下实现加密恶意流量可信检测和未知威胁发现，已成为网络安全领域的关键课题。</w:t>
      </w:r>
    </w:p>
    <w:p w14:paraId="233D9189" w14:textId="77777777" w:rsidR="00A8582E" w:rsidRPr="00A8582E" w:rsidRDefault="00A8582E" w:rsidP="00A8582E">
      <w:pPr>
        <w:pStyle w:val="a9"/>
        <w:ind w:firstLineChars="200" w:firstLine="480"/>
        <w:rPr>
          <w:rFonts w:asciiTheme="minorEastAsia" w:eastAsiaTheme="minorEastAsia" w:hAnsiTheme="minorEastAsia"/>
          <w:sz w:val="24"/>
          <w:szCs w:val="24"/>
        </w:rPr>
      </w:pPr>
      <w:r w:rsidRPr="00A8582E">
        <w:rPr>
          <w:rFonts w:asciiTheme="minorEastAsia" w:eastAsiaTheme="minorEastAsia" w:hAnsiTheme="minorEastAsia"/>
          <w:sz w:val="24"/>
          <w:szCs w:val="24"/>
        </w:rPr>
        <w:t>现有加密恶意流量检测方法通常利用流统计、包长方向序列、TLS/QUIC 可见字段、证书摘要、协议指纹和主机会话关系等侧信道特征进行分类，但多数方法仍以闭集识别为基础，存在类别集合固定、未知样本</w:t>
      </w:r>
      <w:proofErr w:type="gramStart"/>
      <w:r w:rsidRPr="00A8582E">
        <w:rPr>
          <w:rFonts w:asciiTheme="minorEastAsia" w:eastAsiaTheme="minorEastAsia" w:hAnsiTheme="minorEastAsia"/>
          <w:sz w:val="24"/>
          <w:szCs w:val="24"/>
        </w:rPr>
        <w:t>拒识能力</w:t>
      </w:r>
      <w:proofErr w:type="gramEnd"/>
      <w:r w:rsidRPr="00A8582E">
        <w:rPr>
          <w:rFonts w:asciiTheme="minorEastAsia" w:eastAsiaTheme="minorEastAsia" w:hAnsiTheme="minorEastAsia"/>
          <w:sz w:val="24"/>
          <w:szCs w:val="24"/>
        </w:rPr>
        <w:t>不足等局限性，难以适应日益动态化、复杂化的网络环境，进而导致新攻击族、新通信模式或新业务伪装流量被高置信度误判为已知类别。然而，单一开放集分数或简单阈值方法难以稳定区分证据不足、业务漂移和真实未知恶意行为。鉴于此，亟需引入面向证据可信度和开放集风险联合建模的检测方案来应对这一挑战。</w:t>
      </w:r>
    </w:p>
    <w:p w14:paraId="0C050AB7" w14:textId="77777777" w:rsidR="00A8582E" w:rsidRPr="00A8582E" w:rsidRDefault="00A8582E" w:rsidP="00A8582E">
      <w:pPr>
        <w:pStyle w:val="a9"/>
        <w:ind w:firstLineChars="200" w:firstLine="480"/>
        <w:rPr>
          <w:rFonts w:asciiTheme="minorEastAsia" w:eastAsiaTheme="minorEastAsia" w:hAnsiTheme="minorEastAsia"/>
          <w:sz w:val="24"/>
          <w:szCs w:val="24"/>
        </w:rPr>
      </w:pPr>
      <w:r w:rsidRPr="00A8582E">
        <w:rPr>
          <w:rFonts w:asciiTheme="minorEastAsia" w:eastAsiaTheme="minorEastAsia" w:hAnsiTheme="minorEastAsia"/>
          <w:sz w:val="24"/>
          <w:szCs w:val="24"/>
        </w:rPr>
        <w:t>在此背景下，多模态加密流量检测虽已取得初步成效，但仍存在以下显著局限：其一，常见特征拼接、投票或注意力融合方法难以显式刻画不同模态之间的证据冲突；其二，当某一模态缺失、污染或不可靠时，模型仍可能形成虚假的确定性结论；其三，检测结果缺少可解释证据包，难以说明未知风险来源。</w:t>
      </w:r>
    </w:p>
    <w:p w14:paraId="3878CF12" w14:textId="77777777" w:rsidR="00A8582E" w:rsidRPr="00A8582E" w:rsidRDefault="00A8582E" w:rsidP="00A8582E">
      <w:pPr>
        <w:pStyle w:val="a9"/>
        <w:ind w:firstLineChars="200" w:firstLine="480"/>
        <w:rPr>
          <w:rFonts w:asciiTheme="minorEastAsia" w:eastAsiaTheme="minorEastAsia" w:hAnsiTheme="minorEastAsia"/>
          <w:sz w:val="24"/>
          <w:szCs w:val="24"/>
        </w:rPr>
      </w:pPr>
      <w:r w:rsidRPr="00A8582E">
        <w:rPr>
          <w:rFonts w:asciiTheme="minorEastAsia" w:eastAsiaTheme="minorEastAsia" w:hAnsiTheme="minorEastAsia"/>
          <w:sz w:val="24"/>
          <w:szCs w:val="24"/>
        </w:rPr>
        <w:t>现有方法难以同时实现多模态证据可信融合、冲突感知、开放集未知判定和确认反馈更新，导致未知加密恶意流量发现不稳定、误报漏报难以平衡、检测结果可复核性不足。为解决上述问题，提出本发明。</w:t>
      </w:r>
    </w:p>
    <w:p w14:paraId="6B0C600A" w14:textId="77777777" w:rsidR="00F745F3" w:rsidRDefault="00F745F3" w:rsidP="00F745F3">
      <w:pPr>
        <w:pStyle w:val="a9"/>
        <w:rPr>
          <w:rFonts w:asciiTheme="minorEastAsia" w:eastAsiaTheme="minorEastAsia" w:hAnsiTheme="minorEastAsia"/>
          <w:b/>
          <w:sz w:val="24"/>
          <w:szCs w:val="24"/>
        </w:rPr>
      </w:pPr>
    </w:p>
    <w:p w14:paraId="6D026B8F" w14:textId="531F18EF" w:rsidR="0018673F" w:rsidRPr="00F745F3" w:rsidRDefault="00000000" w:rsidP="00F745F3">
      <w:pPr>
        <w:pStyle w:val="a9"/>
        <w:rPr>
          <w:rFonts w:asciiTheme="minorEastAsia" w:eastAsiaTheme="minorEastAsia" w:hAnsiTheme="minorEastAsia"/>
          <w:sz w:val="24"/>
          <w:szCs w:val="24"/>
        </w:rPr>
      </w:pPr>
      <w:r w:rsidRPr="00F745F3">
        <w:rPr>
          <w:rFonts w:asciiTheme="minorEastAsia" w:eastAsiaTheme="minorEastAsia" w:hAnsiTheme="minorEastAsia"/>
          <w:b/>
          <w:sz w:val="24"/>
          <w:szCs w:val="24"/>
        </w:rPr>
        <w:t>发明内容</w:t>
      </w:r>
    </w:p>
    <w:p w14:paraId="0C910782" w14:textId="77777777" w:rsidR="00BA3CAA" w:rsidRDefault="00BA3CAA" w:rsidP="00F745F3">
      <w:pPr>
        <w:pStyle w:val="a9"/>
        <w:ind w:firstLineChars="200" w:firstLine="480"/>
        <w:rPr>
          <w:rFonts w:asciiTheme="minorEastAsia" w:eastAsiaTheme="minorEastAsia" w:hAnsiTheme="minorEastAsia"/>
          <w:sz w:val="24"/>
          <w:szCs w:val="24"/>
        </w:rPr>
      </w:pPr>
      <w:r w:rsidRPr="00BA3CAA">
        <w:rPr>
          <w:rFonts w:asciiTheme="minorEastAsia" w:eastAsiaTheme="minorEastAsia" w:hAnsiTheme="minorEastAsia"/>
          <w:sz w:val="24"/>
          <w:szCs w:val="24"/>
        </w:rPr>
        <w:t>针对现有技术的不足，本发明提出了一种证据冲突感知的可信开放集加密恶意流量检测方法及系统，该方法在</w:t>
      </w:r>
      <w:proofErr w:type="gramStart"/>
      <w:r w:rsidRPr="00BA3CAA">
        <w:rPr>
          <w:rFonts w:asciiTheme="minorEastAsia" w:eastAsiaTheme="minorEastAsia" w:hAnsiTheme="minorEastAsia"/>
          <w:sz w:val="24"/>
          <w:szCs w:val="24"/>
        </w:rPr>
        <w:t>不</w:t>
      </w:r>
      <w:proofErr w:type="gramEnd"/>
      <w:r w:rsidRPr="00BA3CAA">
        <w:rPr>
          <w:rFonts w:asciiTheme="minorEastAsia" w:eastAsiaTheme="minorEastAsia" w:hAnsiTheme="minorEastAsia"/>
          <w:sz w:val="24"/>
          <w:szCs w:val="24"/>
        </w:rPr>
        <w:t>解密载荷的前提下，构建多粒度侧信道特征，生成各模态证据意见，显式计算证据冲突并进行自适应折扣融合，结合多因素开放集风险输出检测结果，并成功解决未知流量高置信误判、模态冲突难刻画和结果可信解释不足等关键问题。</w:t>
      </w:r>
    </w:p>
    <w:p w14:paraId="478B85D0" w14:textId="0BFD396F"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术语解释如下：</w:t>
      </w:r>
    </w:p>
    <w:p w14:paraId="4E996802"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加密流量对象，是指由同一通信会话、连接片段、固定时间窗口或固定报文数量聚合得到的待检测对象。该对象可以来自原始报文、NetFlow/IPFIX 记录、代理日志、DNS 日志、证书日志或告警上下文，但不包含需要还原明文内容的用户载荷。</w:t>
      </w:r>
    </w:p>
    <w:p w14:paraId="6E3800B2"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多粒度侧信道特征，是指从同一加密流量对象中提取的互补观测信息，包括</w:t>
      </w:r>
      <w:proofErr w:type="gramStart"/>
      <w:r w:rsidRPr="00F745F3">
        <w:rPr>
          <w:rFonts w:asciiTheme="minorEastAsia" w:eastAsiaTheme="minorEastAsia" w:hAnsiTheme="minorEastAsia"/>
          <w:sz w:val="24"/>
          <w:szCs w:val="24"/>
        </w:rPr>
        <w:t>流统计</w:t>
      </w:r>
      <w:proofErr w:type="gramEnd"/>
      <w:r w:rsidRPr="00F745F3">
        <w:rPr>
          <w:rFonts w:asciiTheme="minorEastAsia" w:eastAsiaTheme="minorEastAsia" w:hAnsiTheme="minorEastAsia"/>
          <w:sz w:val="24"/>
          <w:szCs w:val="24"/>
        </w:rPr>
        <w:t>特征、包长方向时序特征、加密协议可见字段特征、不可逆字节摘要</w:t>
      </w:r>
      <w:proofErr w:type="gramStart"/>
      <w:r w:rsidRPr="00F745F3">
        <w:rPr>
          <w:rFonts w:asciiTheme="minorEastAsia" w:eastAsiaTheme="minorEastAsia" w:hAnsiTheme="minorEastAsia"/>
          <w:sz w:val="24"/>
          <w:szCs w:val="24"/>
        </w:rPr>
        <w:t>或时频特征</w:t>
      </w:r>
      <w:proofErr w:type="gramEnd"/>
      <w:r w:rsidRPr="00F745F3">
        <w:rPr>
          <w:rFonts w:asciiTheme="minorEastAsia" w:eastAsiaTheme="minorEastAsia" w:hAnsiTheme="minorEastAsia"/>
          <w:sz w:val="24"/>
          <w:szCs w:val="24"/>
        </w:rPr>
        <w:t>、主机与会话关系</w:t>
      </w:r>
      <w:proofErr w:type="gramStart"/>
      <w:r w:rsidRPr="00F745F3">
        <w:rPr>
          <w:rFonts w:asciiTheme="minorEastAsia" w:eastAsiaTheme="minorEastAsia" w:hAnsiTheme="minorEastAsia"/>
          <w:sz w:val="24"/>
          <w:szCs w:val="24"/>
        </w:rPr>
        <w:t>图特征</w:t>
      </w:r>
      <w:proofErr w:type="gramEnd"/>
      <w:r w:rsidRPr="00F745F3">
        <w:rPr>
          <w:rFonts w:asciiTheme="minorEastAsia" w:eastAsiaTheme="minorEastAsia" w:hAnsiTheme="minorEastAsia"/>
          <w:sz w:val="24"/>
          <w:szCs w:val="24"/>
        </w:rPr>
        <w:t>等。上述特征从不同粒度描述流量行为，既可以独立检测，也可以形成多模态证据。</w:t>
      </w:r>
    </w:p>
    <w:p w14:paraId="757FA30C"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模态证据意见，是指某一模态针对待检测流量对象给出的类别信念、类别证据、</w:t>
      </w:r>
      <w:r w:rsidRPr="00F745F3">
        <w:rPr>
          <w:rFonts w:asciiTheme="minorEastAsia" w:eastAsiaTheme="minorEastAsia" w:hAnsiTheme="minorEastAsia"/>
          <w:sz w:val="24"/>
          <w:szCs w:val="24"/>
        </w:rPr>
        <w:lastRenderedPageBreak/>
        <w:t>不确定性和可靠度的组合。类别信念表示该模态对各已知类别的支持程度，不确定性表示该模态是否证据不足，可靠度表示该模态在当前样本和当前场景下是否可信。</w:t>
      </w:r>
    </w:p>
    <w:p w14:paraId="3C9F0343"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证据冲突，是</w:t>
      </w:r>
      <w:proofErr w:type="gramStart"/>
      <w:r w:rsidRPr="00F745F3">
        <w:rPr>
          <w:rFonts w:asciiTheme="minorEastAsia" w:eastAsiaTheme="minorEastAsia" w:hAnsiTheme="minorEastAsia"/>
          <w:sz w:val="24"/>
          <w:szCs w:val="24"/>
        </w:rPr>
        <w:t>指至少</w:t>
      </w:r>
      <w:proofErr w:type="gramEnd"/>
      <w:r w:rsidRPr="00F745F3">
        <w:rPr>
          <w:rFonts w:asciiTheme="minorEastAsia" w:eastAsiaTheme="minorEastAsia" w:hAnsiTheme="minorEastAsia"/>
          <w:sz w:val="24"/>
          <w:szCs w:val="24"/>
        </w:rPr>
        <w:t>两个模态在自身质量较好、可靠度较高且不确定性较低的情况下，对同一流量对象给出明显不同的类别支持或风险判断。本发明将证据冲突作为未知风险的重要来源，而不是简单通过平均、投票或注意力权重将其消除。</w:t>
      </w:r>
    </w:p>
    <w:p w14:paraId="3B4CFD94"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可信开放集检测，是指系统既能对已知正常类别和已知恶意类别进行分类，又能对训练阶段未出现的新攻击族、新业务流量或新通信行为进行拒识、排序或待确认输出，并能说明</w:t>
      </w:r>
      <w:proofErr w:type="gramStart"/>
      <w:r w:rsidRPr="00F745F3">
        <w:rPr>
          <w:rFonts w:asciiTheme="minorEastAsia" w:eastAsiaTheme="minorEastAsia" w:hAnsiTheme="minorEastAsia"/>
          <w:sz w:val="24"/>
          <w:szCs w:val="24"/>
        </w:rPr>
        <w:t>拒识原因</w:t>
      </w:r>
      <w:proofErr w:type="gramEnd"/>
      <w:r w:rsidRPr="00F745F3">
        <w:rPr>
          <w:rFonts w:asciiTheme="minorEastAsia" w:eastAsiaTheme="minorEastAsia" w:hAnsiTheme="minorEastAsia"/>
          <w:sz w:val="24"/>
          <w:szCs w:val="24"/>
        </w:rPr>
        <w:t>和风险来源。</w:t>
      </w:r>
    </w:p>
    <w:p w14:paraId="13A8E13F"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未知候选池，是指系统保存未知恶意候选、待确认样本、相似未知簇、确认状态、证据包和更新状态的结构化存储。未知候选</w:t>
      </w:r>
      <w:proofErr w:type="gramStart"/>
      <w:r w:rsidRPr="00F745F3">
        <w:rPr>
          <w:rFonts w:asciiTheme="minorEastAsia" w:eastAsiaTheme="minorEastAsia" w:hAnsiTheme="minorEastAsia"/>
          <w:sz w:val="24"/>
          <w:szCs w:val="24"/>
        </w:rPr>
        <w:t>池用于</w:t>
      </w:r>
      <w:proofErr w:type="gramEnd"/>
      <w:r w:rsidRPr="00F745F3">
        <w:rPr>
          <w:rFonts w:asciiTheme="minorEastAsia" w:eastAsiaTheme="minorEastAsia" w:hAnsiTheme="minorEastAsia"/>
          <w:sz w:val="24"/>
          <w:szCs w:val="24"/>
        </w:rPr>
        <w:t>持续发现新类、减少重复确认，并在满足可信度条件后支持原型、阈值和模态可靠度更新。</w:t>
      </w:r>
    </w:p>
    <w:p w14:paraId="50D5F67E"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如图1所示，本发明技术方案包括流量对象构建、多粒度特征提取、模态质量评估、模态证据生成、证据冲突计算、自适应折扣融合、开放集风险判定、未知候选池管理、确认反馈更新和证据包输出等环节。各环节之间并非孤立执行，而是在同一检测流水线中传递特征、证据、不确定性、冲突矩阵、融合表示和风险分量，从而形成可解释、可复核、可更新的检测闭环。</w:t>
      </w:r>
    </w:p>
    <w:p w14:paraId="3B5E19FD"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1、流量对象构建模块</w:t>
      </w:r>
    </w:p>
    <w:p w14:paraId="2417CD10"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流量对象构建模块用于对采集到的加密网络报文、</w:t>
      </w:r>
      <w:proofErr w:type="gramStart"/>
      <w:r w:rsidRPr="00F745F3">
        <w:rPr>
          <w:rFonts w:asciiTheme="minorEastAsia" w:eastAsiaTheme="minorEastAsia" w:hAnsiTheme="minorEastAsia"/>
          <w:sz w:val="24"/>
          <w:szCs w:val="24"/>
        </w:rPr>
        <w:t>流记录</w:t>
      </w:r>
      <w:proofErr w:type="gramEnd"/>
      <w:r w:rsidRPr="00F745F3">
        <w:rPr>
          <w:rFonts w:asciiTheme="minorEastAsia" w:eastAsiaTheme="minorEastAsia" w:hAnsiTheme="minorEastAsia"/>
          <w:sz w:val="24"/>
          <w:szCs w:val="24"/>
        </w:rPr>
        <w:t>或日志进行规范化处理，得到可供后续检测</w:t>
      </w:r>
      <w:proofErr w:type="gramStart"/>
      <w:r w:rsidRPr="00F745F3">
        <w:rPr>
          <w:rFonts w:asciiTheme="minorEastAsia" w:eastAsiaTheme="minorEastAsia" w:hAnsiTheme="minorEastAsia"/>
          <w:sz w:val="24"/>
          <w:szCs w:val="24"/>
        </w:rPr>
        <w:t>的流级对象</w:t>
      </w:r>
      <w:proofErr w:type="gramEnd"/>
      <w:r w:rsidRPr="00F745F3">
        <w:rPr>
          <w:rFonts w:asciiTheme="minorEastAsia" w:eastAsiaTheme="minorEastAsia" w:hAnsiTheme="minorEastAsia"/>
          <w:sz w:val="24"/>
          <w:szCs w:val="24"/>
        </w:rPr>
        <w:t>。该模块首先对时间戳、采集点、源地址、目的地址、端口、传输层协议、应用层可见标识和连接方向进行标准化；随后根据五元组、TLS 握手上下文、QUIC Connection ID、代理会话标识、源主机与目的目标组合等信息进行会话重组；最后将长</w:t>
      </w:r>
      <w:proofErr w:type="gramStart"/>
      <w:r w:rsidRPr="00F745F3">
        <w:rPr>
          <w:rFonts w:asciiTheme="minorEastAsia" w:eastAsiaTheme="minorEastAsia" w:hAnsiTheme="minorEastAsia"/>
          <w:sz w:val="24"/>
          <w:szCs w:val="24"/>
        </w:rPr>
        <w:t>连接按</w:t>
      </w:r>
      <w:proofErr w:type="gramEnd"/>
      <w:r w:rsidRPr="00F745F3">
        <w:rPr>
          <w:rFonts w:asciiTheme="minorEastAsia" w:eastAsiaTheme="minorEastAsia" w:hAnsiTheme="minorEastAsia"/>
          <w:sz w:val="24"/>
          <w:szCs w:val="24"/>
        </w:rPr>
        <w:t>固定时间窗、固定</w:t>
      </w:r>
      <w:proofErr w:type="gramStart"/>
      <w:r w:rsidRPr="00F745F3">
        <w:rPr>
          <w:rFonts w:asciiTheme="minorEastAsia" w:eastAsiaTheme="minorEastAsia" w:hAnsiTheme="minorEastAsia"/>
          <w:sz w:val="24"/>
          <w:szCs w:val="24"/>
        </w:rPr>
        <w:t>报文数</w:t>
      </w:r>
      <w:proofErr w:type="gramEnd"/>
      <w:r w:rsidRPr="00F745F3">
        <w:rPr>
          <w:rFonts w:asciiTheme="minorEastAsia" w:eastAsiaTheme="minorEastAsia" w:hAnsiTheme="minorEastAsia"/>
          <w:sz w:val="24"/>
          <w:szCs w:val="24"/>
        </w:rPr>
        <w:t>或行为突变点切分，将短连接</w:t>
      </w:r>
      <w:proofErr w:type="gramStart"/>
      <w:r w:rsidRPr="00F745F3">
        <w:rPr>
          <w:rFonts w:asciiTheme="minorEastAsia" w:eastAsiaTheme="minorEastAsia" w:hAnsiTheme="minorEastAsia"/>
          <w:sz w:val="24"/>
          <w:szCs w:val="24"/>
        </w:rPr>
        <w:t>保留短流标识</w:t>
      </w:r>
      <w:proofErr w:type="gramEnd"/>
      <w:r w:rsidRPr="00F745F3">
        <w:rPr>
          <w:rFonts w:asciiTheme="minorEastAsia" w:eastAsiaTheme="minorEastAsia" w:hAnsiTheme="minorEastAsia"/>
          <w:sz w:val="24"/>
          <w:szCs w:val="24"/>
        </w:rPr>
        <w:t>和采样不足标识。通过该处理，系统可以在不同采集来源、不同协议形态和不同连接长度之间形成统一的流量对象表示。</w:t>
      </w:r>
    </w:p>
    <w:p w14:paraId="4022A399"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 xml:space="preserve">在一种优选方式中，系统将每个流量对象记为 </w:t>
      </w:r>
      <m:oMath>
        <m:r>
          <w:rPr>
            <w:rFonts w:ascii="Cambria Math" w:eastAsiaTheme="minorEastAsia" w:hAnsi="Cambria Math"/>
            <w:sz w:val="24"/>
            <w:szCs w:val="24"/>
          </w:rPr>
          <m:t>x</m:t>
        </m:r>
      </m:oMath>
      <w:r w:rsidRPr="00F745F3">
        <w:rPr>
          <w:rFonts w:asciiTheme="minorEastAsia" w:eastAsiaTheme="minorEastAsia" w:hAnsiTheme="minorEastAsia"/>
          <w:sz w:val="24"/>
          <w:szCs w:val="24"/>
        </w:rPr>
        <w:t xml:space="preserve">，并为其附加上下文 </w:t>
      </w:r>
      <m:oMath>
        <m:r>
          <w:rPr>
            <w:rFonts w:ascii="Cambria Math" w:eastAsiaTheme="minorEastAsia" w:hAnsi="Cambria Math"/>
            <w:sz w:val="24"/>
            <w:szCs w:val="24"/>
          </w:rPr>
          <m:t>s</m:t>
        </m:r>
      </m:oMath>
      <w:r w:rsidRPr="00F745F3">
        <w:rPr>
          <w:rFonts w:asciiTheme="minorEastAsia" w:eastAsiaTheme="minorEastAsia" w:hAnsiTheme="minorEastAsia"/>
          <w:sz w:val="24"/>
          <w:szCs w:val="24"/>
        </w:rPr>
        <w:t xml:space="preserve">，其中 </w:t>
      </w:r>
      <m:oMath>
        <m:r>
          <w:rPr>
            <w:rFonts w:ascii="Cambria Math" w:eastAsiaTheme="minorEastAsia" w:hAnsi="Cambria Math"/>
            <w:sz w:val="24"/>
            <w:szCs w:val="24"/>
          </w:rPr>
          <m:t>s</m:t>
        </m:r>
      </m:oMath>
      <w:r w:rsidRPr="00F745F3">
        <w:rPr>
          <w:rFonts w:asciiTheme="minorEastAsia" w:eastAsiaTheme="minorEastAsia" w:hAnsiTheme="minorEastAsia"/>
          <w:sz w:val="24"/>
          <w:szCs w:val="24"/>
        </w:rPr>
        <w:t xml:space="preserve"> 包括采集位置、资产组、协议类型、业务域、时间窗口、连接方向、解析完整度和历史流量基线。该上下文不直接作为最终判断依据，而是用于后续模态质量评估、场景条件化阈值和可靠度校准。例如，同样的短连接行为在办公网浏览器流量中可能是正常行为，在生产网凌晨外联场景中则可能具有更高风险；同样的 QUIC 字段缺失在不同客户端版本中也可能具有不同含义。因此，本模块通过上下文记录为后续可信判断提供条件信息。</w:t>
      </w:r>
    </w:p>
    <w:p w14:paraId="0BEAF4AF"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该模块还对采集异常进行标记，包括报文截断、镜像丢包、字段解析失败、连接方向不确定、长连接切分边界不清晰和日志缺失等情况。上述异常不直接导致样本被丢弃，而是作为模态质量特征输入后续可靠度计算。这样做的优点在于，系统可以明确区分“样本本身异常”和“采集证据不足”，避免把采集缺陷误判为未知攻击。</w:t>
      </w:r>
    </w:p>
    <w:p w14:paraId="4FB997B8"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2、多粒度特征提取模块</w:t>
      </w:r>
    </w:p>
    <w:p w14:paraId="1DFE45E3"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多粒度特征提取模块用于从同一流量对象中提取至少两类互补特征。优选地，系统提取</w:t>
      </w:r>
      <w:proofErr w:type="gramStart"/>
      <w:r w:rsidRPr="00F745F3">
        <w:rPr>
          <w:rFonts w:asciiTheme="minorEastAsia" w:eastAsiaTheme="minorEastAsia" w:hAnsiTheme="minorEastAsia"/>
          <w:sz w:val="24"/>
          <w:szCs w:val="24"/>
        </w:rPr>
        <w:t>流统计</w:t>
      </w:r>
      <w:proofErr w:type="gramEnd"/>
      <w:r w:rsidRPr="00F745F3">
        <w:rPr>
          <w:rFonts w:asciiTheme="minorEastAsia" w:eastAsiaTheme="minorEastAsia" w:hAnsiTheme="minorEastAsia"/>
          <w:sz w:val="24"/>
          <w:szCs w:val="24"/>
        </w:rPr>
        <w:t>模态、包长方向时序模态、可见协议字段模态、字节摘要</w:t>
      </w:r>
      <w:proofErr w:type="gramStart"/>
      <w:r w:rsidRPr="00F745F3">
        <w:rPr>
          <w:rFonts w:asciiTheme="minorEastAsia" w:eastAsiaTheme="minorEastAsia" w:hAnsiTheme="minorEastAsia"/>
          <w:sz w:val="24"/>
          <w:szCs w:val="24"/>
        </w:rPr>
        <w:t>或时频模态</w:t>
      </w:r>
      <w:proofErr w:type="gramEnd"/>
      <w:r w:rsidRPr="00F745F3">
        <w:rPr>
          <w:rFonts w:asciiTheme="minorEastAsia" w:eastAsiaTheme="minorEastAsia" w:hAnsiTheme="minorEastAsia"/>
          <w:sz w:val="24"/>
          <w:szCs w:val="24"/>
        </w:rPr>
        <w:t>、关系图模态五类特征。不同部署环境可以根据吞吐、延迟和采集能力选择其中至少两类，但只要保留“多模态证据生成、冲突计算和折扣融合”的处理机制，即落入本发明的核心思想。</w:t>
      </w:r>
    </w:p>
    <w:p w14:paraId="3ECBD95A" w14:textId="77777777" w:rsidR="0018673F" w:rsidRPr="00F745F3" w:rsidRDefault="00000000" w:rsidP="00F745F3">
      <w:pPr>
        <w:pStyle w:val="a9"/>
        <w:ind w:firstLineChars="200" w:firstLine="480"/>
        <w:rPr>
          <w:rFonts w:asciiTheme="minorEastAsia" w:eastAsiaTheme="minorEastAsia" w:hAnsiTheme="minorEastAsia"/>
          <w:sz w:val="24"/>
          <w:szCs w:val="24"/>
        </w:rPr>
      </w:pPr>
      <w:proofErr w:type="gramStart"/>
      <w:r w:rsidRPr="00F745F3">
        <w:rPr>
          <w:rFonts w:asciiTheme="minorEastAsia" w:eastAsiaTheme="minorEastAsia" w:hAnsiTheme="minorEastAsia"/>
          <w:sz w:val="24"/>
          <w:szCs w:val="24"/>
        </w:rPr>
        <w:t>流统计</w:t>
      </w:r>
      <w:proofErr w:type="gramEnd"/>
      <w:r w:rsidRPr="00F745F3">
        <w:rPr>
          <w:rFonts w:asciiTheme="minorEastAsia" w:eastAsiaTheme="minorEastAsia" w:hAnsiTheme="minorEastAsia"/>
          <w:sz w:val="24"/>
          <w:szCs w:val="24"/>
        </w:rPr>
        <w:t xml:space="preserve">模态包括持续时间、上下行包数、上下行字节数、总包数、总字节数、包长均值、包长方差、最大包长、最小包长、到达间隔均值、到达间隔方差、上下行比例、突发次数、突发长度、连接建立时延和速率等。该模态计算成本低，适合高速网络中的快速初筛。包长方向时序模态包括前 </w:t>
      </w:r>
      <m:oMath>
        <m:r>
          <w:rPr>
            <w:rFonts w:ascii="Cambria Math" w:eastAsiaTheme="minorEastAsia" w:hAnsi="Cambria Math"/>
            <w:sz w:val="24"/>
            <w:szCs w:val="24"/>
          </w:rPr>
          <m:t>N</m:t>
        </m:r>
      </m:oMath>
      <w:r w:rsidRPr="00F745F3">
        <w:rPr>
          <w:rFonts w:asciiTheme="minorEastAsia" w:eastAsiaTheme="minorEastAsia" w:hAnsiTheme="minorEastAsia"/>
          <w:sz w:val="24"/>
          <w:szCs w:val="24"/>
        </w:rPr>
        <w:t xml:space="preserve"> </w:t>
      </w:r>
      <w:proofErr w:type="gramStart"/>
      <w:r w:rsidRPr="00F745F3">
        <w:rPr>
          <w:rFonts w:asciiTheme="minorEastAsia" w:eastAsiaTheme="minorEastAsia" w:hAnsiTheme="minorEastAsia"/>
          <w:sz w:val="24"/>
          <w:szCs w:val="24"/>
        </w:rPr>
        <w:t>个</w:t>
      </w:r>
      <w:proofErr w:type="gramEnd"/>
      <w:r w:rsidRPr="00F745F3">
        <w:rPr>
          <w:rFonts w:asciiTheme="minorEastAsia" w:eastAsiaTheme="minorEastAsia" w:hAnsiTheme="minorEastAsia"/>
          <w:sz w:val="24"/>
          <w:szCs w:val="24"/>
        </w:rPr>
        <w:t>报文的包长、方向、到达间隔、突发</w:t>
      </w:r>
      <w:r w:rsidRPr="00F745F3">
        <w:rPr>
          <w:rFonts w:asciiTheme="minorEastAsia" w:eastAsiaTheme="minorEastAsia" w:hAnsiTheme="minorEastAsia"/>
          <w:sz w:val="24"/>
          <w:szCs w:val="24"/>
        </w:rPr>
        <w:lastRenderedPageBreak/>
        <w:t>序列、符号化包长序列和上下行转移模式，用于刻画周期性心跳、低频命令控制、隧道封装、扫描探测和恶意下载等行为。</w:t>
      </w:r>
    </w:p>
    <w:p w14:paraId="2D5E1AE7"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可见协议字段模态包括 TLS/QUIC 版本、Cipher Suites 数量、扩展类型、ALPN、SNI 可见字段摘要、证书摘要、证书有效期统计、JA3/JA4 指纹、QUIC 传输参数、DoH 查询外观统计和代理协议可见字段。涉及隐私内容的字段仅保留不可逆摘要、长度、类别或统计量。字节摘要</w:t>
      </w:r>
      <w:proofErr w:type="gramStart"/>
      <w:r w:rsidRPr="00F745F3">
        <w:rPr>
          <w:rFonts w:asciiTheme="minorEastAsia" w:eastAsiaTheme="minorEastAsia" w:hAnsiTheme="minorEastAsia"/>
          <w:sz w:val="24"/>
          <w:szCs w:val="24"/>
        </w:rPr>
        <w:t>或时频模态包括首包或</w:t>
      </w:r>
      <w:proofErr w:type="gramEnd"/>
      <w:r w:rsidRPr="00F745F3">
        <w:rPr>
          <w:rFonts w:asciiTheme="minorEastAsia" w:eastAsiaTheme="minorEastAsia" w:hAnsiTheme="minorEastAsia"/>
          <w:sz w:val="24"/>
          <w:szCs w:val="24"/>
        </w:rPr>
        <w:t>前若干包的不可逆字节摘要、n-gram 统计、字节熵、局部结构指纹、包长序列频域变换、</w:t>
      </w:r>
      <w:proofErr w:type="gramStart"/>
      <w:r w:rsidRPr="00F745F3">
        <w:rPr>
          <w:rFonts w:asciiTheme="minorEastAsia" w:eastAsiaTheme="minorEastAsia" w:hAnsiTheme="minorEastAsia"/>
          <w:sz w:val="24"/>
          <w:szCs w:val="24"/>
        </w:rPr>
        <w:t>短时傅里叶</w:t>
      </w:r>
      <w:proofErr w:type="gramEnd"/>
      <w:r w:rsidRPr="00F745F3">
        <w:rPr>
          <w:rFonts w:asciiTheme="minorEastAsia" w:eastAsiaTheme="minorEastAsia" w:hAnsiTheme="minorEastAsia"/>
          <w:sz w:val="24"/>
          <w:szCs w:val="24"/>
        </w:rPr>
        <w:t>统计和时频谱压缩表示。该模态不还原明文内容，仅用于捕捉局部结构和周期行为。</w:t>
      </w:r>
    </w:p>
    <w:p w14:paraId="0E3AD528"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关系图模态用于描述主机、会话、域名、证书摘要、目的地址、端口、时间窗口和历史样本之间的关联。系统可构建</w:t>
      </w:r>
      <w:proofErr w:type="gramStart"/>
      <w:r w:rsidRPr="00F745F3">
        <w:rPr>
          <w:rFonts w:asciiTheme="minorEastAsia" w:eastAsiaTheme="minorEastAsia" w:hAnsiTheme="minorEastAsia"/>
          <w:sz w:val="24"/>
          <w:szCs w:val="24"/>
        </w:rPr>
        <w:t>异构图</w:t>
      </w:r>
      <w:proofErr w:type="gramEnd"/>
      <w:r w:rsidRPr="00F745F3">
        <w:rPr>
          <w:rFonts w:asciiTheme="minorEastAsia" w:eastAsiaTheme="minorEastAsia" w:hAnsiTheme="minorEastAsia"/>
          <w:sz w:val="24"/>
          <w:szCs w:val="24"/>
        </w:rPr>
        <w:t xml:space="preserve"> </w:t>
      </w:r>
      <m:oMath>
        <m:r>
          <w:rPr>
            <w:rFonts w:ascii="Cambria Math" w:eastAsiaTheme="minorEastAsia" w:hAnsi="Cambria Math"/>
            <w:sz w:val="24"/>
            <w:szCs w:val="24"/>
          </w:rPr>
          <m:t>G=(V,E)</m:t>
        </m:r>
      </m:oMath>
      <w:r w:rsidRPr="00F745F3">
        <w:rPr>
          <w:rFonts w:asciiTheme="minorEastAsia" w:eastAsiaTheme="minorEastAsia" w:hAnsiTheme="minorEastAsia"/>
          <w:sz w:val="24"/>
          <w:szCs w:val="24"/>
        </w:rPr>
        <w:t>，节点包括源主机节点、目的目标节点、会话节点、证书节点、域名摘要节点和已知样本节点，</w:t>
      </w:r>
      <w:proofErr w:type="gramStart"/>
      <w:r w:rsidRPr="00F745F3">
        <w:rPr>
          <w:rFonts w:asciiTheme="minorEastAsia" w:eastAsiaTheme="minorEastAsia" w:hAnsiTheme="minorEastAsia"/>
          <w:sz w:val="24"/>
          <w:szCs w:val="24"/>
        </w:rPr>
        <w:t>边表示</w:t>
      </w:r>
      <w:proofErr w:type="gramEnd"/>
      <w:r w:rsidRPr="00F745F3">
        <w:rPr>
          <w:rFonts w:asciiTheme="minorEastAsia" w:eastAsiaTheme="minorEastAsia" w:hAnsiTheme="minorEastAsia"/>
          <w:sz w:val="24"/>
          <w:szCs w:val="24"/>
        </w:rPr>
        <w:t>访问、共享证书、相同协议指纹、时间邻近、同源外联或相似行为。</w:t>
      </w:r>
      <w:proofErr w:type="gramStart"/>
      <w:r w:rsidRPr="00F745F3">
        <w:rPr>
          <w:rFonts w:asciiTheme="minorEastAsia" w:eastAsiaTheme="minorEastAsia" w:hAnsiTheme="minorEastAsia"/>
          <w:sz w:val="24"/>
          <w:szCs w:val="24"/>
        </w:rPr>
        <w:t>图特征</w:t>
      </w:r>
      <w:proofErr w:type="gramEnd"/>
      <w:r w:rsidRPr="00F745F3">
        <w:rPr>
          <w:rFonts w:asciiTheme="minorEastAsia" w:eastAsiaTheme="minorEastAsia" w:hAnsiTheme="minorEastAsia"/>
          <w:sz w:val="24"/>
          <w:szCs w:val="24"/>
        </w:rPr>
        <w:t>包括节点度、邻居类别分布、共享证书次数、异常邻域比例、历史相似</w:t>
      </w:r>
      <w:proofErr w:type="gramStart"/>
      <w:r w:rsidRPr="00F745F3">
        <w:rPr>
          <w:rFonts w:asciiTheme="minorEastAsia" w:eastAsiaTheme="minorEastAsia" w:hAnsiTheme="minorEastAsia"/>
          <w:sz w:val="24"/>
          <w:szCs w:val="24"/>
        </w:rPr>
        <w:t>簇</w:t>
      </w:r>
      <w:proofErr w:type="gramEnd"/>
      <w:r w:rsidRPr="00F745F3">
        <w:rPr>
          <w:rFonts w:asciiTheme="minorEastAsia" w:eastAsiaTheme="minorEastAsia" w:hAnsiTheme="minorEastAsia"/>
          <w:sz w:val="24"/>
          <w:szCs w:val="24"/>
        </w:rPr>
        <w:t>距离和动态图变化率。关系图模态能够弥补单条</w:t>
      </w:r>
      <w:proofErr w:type="gramStart"/>
      <w:r w:rsidRPr="00F745F3">
        <w:rPr>
          <w:rFonts w:asciiTheme="minorEastAsia" w:eastAsiaTheme="minorEastAsia" w:hAnsiTheme="minorEastAsia"/>
          <w:sz w:val="24"/>
          <w:szCs w:val="24"/>
        </w:rPr>
        <w:t>短流特征</w:t>
      </w:r>
      <w:proofErr w:type="gramEnd"/>
      <w:r w:rsidRPr="00F745F3">
        <w:rPr>
          <w:rFonts w:asciiTheme="minorEastAsia" w:eastAsiaTheme="minorEastAsia" w:hAnsiTheme="minorEastAsia"/>
          <w:sz w:val="24"/>
          <w:szCs w:val="24"/>
        </w:rPr>
        <w:t>不足的问题，使低频或弱异常流量通过群体关系被发现。</w:t>
      </w:r>
    </w:p>
    <w:p w14:paraId="02100CB8"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3、模态质量评估模块</w:t>
      </w:r>
    </w:p>
    <w:p w14:paraId="3CC49043"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 xml:space="preserve">模态质量评估模块用于判断各类特征在当前样本上是否足够可信。该模块为每个模态 </w:t>
      </w:r>
      <m:oMath>
        <m:r>
          <w:rPr>
            <w:rFonts w:ascii="Cambria Math" w:eastAsiaTheme="minorEastAsia" w:hAnsi="Cambria Math"/>
            <w:sz w:val="24"/>
            <w:szCs w:val="24"/>
          </w:rPr>
          <m:t>m</m:t>
        </m:r>
      </m:oMath>
      <w:r w:rsidRPr="00F745F3">
        <w:rPr>
          <w:rFonts w:asciiTheme="minorEastAsia" w:eastAsiaTheme="minorEastAsia" w:hAnsiTheme="minorEastAsia"/>
          <w:sz w:val="24"/>
          <w:szCs w:val="24"/>
        </w:rPr>
        <w:t xml:space="preserve"> 计算质量向量 </w:t>
      </w:r>
      <m:oMath>
        <m:sSub>
          <m:sSubPr>
            <m:ctrlPr>
              <w:rPr>
                <w:rFonts w:ascii="Cambria Math" w:eastAsiaTheme="minorEastAsia" w:hAnsi="Cambria Math"/>
                <w:sz w:val="24"/>
                <w:szCs w:val="24"/>
              </w:rPr>
            </m:ctrlPr>
          </m:sSubPr>
          <m:e>
            <m:r>
              <w:rPr>
                <w:rFonts w:ascii="Cambria Math" w:eastAsiaTheme="minorEastAsia" w:hAnsi="Cambria Math"/>
                <w:sz w:val="24"/>
                <w:szCs w:val="24"/>
              </w:rPr>
              <m:t>q</m:t>
            </m:r>
          </m:e>
          <m:sub>
            <m:r>
              <w:rPr>
                <w:rFonts w:ascii="Cambria Math" w:eastAsiaTheme="minorEastAsia" w:hAnsi="Cambria Math"/>
                <w:sz w:val="24"/>
                <w:szCs w:val="24"/>
              </w:rPr>
              <m:t>m</m:t>
            </m:r>
          </m:sub>
        </m:sSub>
      </m:oMath>
      <w:r w:rsidRPr="00F745F3">
        <w:rPr>
          <w:rFonts w:asciiTheme="minorEastAsia" w:eastAsiaTheme="minorEastAsia" w:hAnsiTheme="minorEastAsia"/>
          <w:sz w:val="24"/>
          <w:szCs w:val="24"/>
        </w:rPr>
        <w:t>，包括字段完整率、解析成功率、序列长度、有效报文数、采样完整度、图邻居数量、历史校准误差、特征缺失比例和场景适配度。质量向量并不直接等同于恶意风险，而是用于后续证据可靠度估计。</w:t>
      </w:r>
    </w:p>
    <w:p w14:paraId="5BDF34A1"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 xml:space="preserve">在一种实施方式中，模态可靠度 </w:t>
      </w:r>
      <m:oMath>
        <m:sSub>
          <m:sSubPr>
            <m:ctrlPr>
              <w:rPr>
                <w:rFonts w:ascii="Cambria Math" w:eastAsiaTheme="minorEastAsia" w:hAnsi="Cambria Math"/>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m</m:t>
            </m:r>
          </m:sub>
        </m:sSub>
      </m:oMath>
      <w:r w:rsidRPr="00F745F3">
        <w:rPr>
          <w:rFonts w:asciiTheme="minorEastAsia" w:eastAsiaTheme="minorEastAsia" w:hAnsiTheme="minorEastAsia"/>
          <w:sz w:val="24"/>
          <w:szCs w:val="24"/>
        </w:rPr>
        <w:t xml:space="preserve"> 由质量向量、不确定性和历史校准信息共同确定：</w:t>
      </w:r>
    </w:p>
    <w:p w14:paraId="1CF2F09D" w14:textId="77777777" w:rsidR="0018673F" w:rsidRPr="00F745F3" w:rsidRDefault="00000000" w:rsidP="00F745F3">
      <w:pPr>
        <w:pStyle w:val="a9"/>
        <w:ind w:firstLineChars="200" w:firstLine="480"/>
        <w:rPr>
          <w:rFonts w:asciiTheme="minorEastAsia" w:eastAsiaTheme="minorEastAsia" w:hAnsiTheme="minorEastAsia"/>
          <w:sz w:val="24"/>
          <w:szCs w:val="24"/>
        </w:rPr>
      </w:pPr>
      <m:oMathPara>
        <m:oMathParaPr>
          <m:jc m:val="center"/>
        </m:oMathParaPr>
        <m:oMath>
          <m:sSub>
            <m:sSubPr>
              <m:ctrlPr>
                <w:rPr>
                  <w:rFonts w:ascii="Cambria Math" w:eastAsiaTheme="minorEastAsia" w:hAnsi="Cambria Math"/>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m</m:t>
              </m:r>
            </m:sub>
          </m:sSub>
          <m:r>
            <w:rPr>
              <w:rFonts w:ascii="Cambria Math" w:eastAsiaTheme="minorEastAsia" w:hAnsi="Cambria Math"/>
              <w:sz w:val="24"/>
              <w:szCs w:val="24"/>
            </w:rPr>
            <m:t>=σ(</m:t>
          </m:r>
          <m:sSubSup>
            <m:sSubSupPr>
              <m:ctrlPr>
                <w:rPr>
                  <w:rFonts w:ascii="Cambria Math" w:eastAsiaTheme="minorEastAsia" w:hAnsi="Cambria Math"/>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q</m:t>
              </m:r>
            </m:sub>
            <m:sup>
              <m:r>
                <w:rPr>
                  <w:rFonts w:ascii="Cambria Math" w:eastAsiaTheme="minorEastAsia" w:hAnsi="Cambria Math"/>
                  <w:sz w:val="24"/>
                  <w:szCs w:val="24"/>
                </w:rPr>
                <m:t>⊤</m:t>
              </m:r>
            </m:sup>
          </m:sSubSup>
          <m:sSub>
            <m:sSubPr>
              <m:ctrlPr>
                <w:rPr>
                  <w:rFonts w:ascii="Cambria Math" w:eastAsiaTheme="minorEastAsia" w:hAnsi="Cambria Math"/>
                  <w:sz w:val="24"/>
                  <w:szCs w:val="24"/>
                </w:rPr>
              </m:ctrlPr>
            </m:sSubPr>
            <m:e>
              <m:r>
                <w:rPr>
                  <w:rFonts w:ascii="Cambria Math" w:eastAsiaTheme="minorEastAsia" w:hAnsi="Cambria Math"/>
                  <w:sz w:val="24"/>
                  <w:szCs w:val="24"/>
                </w:rPr>
                <m:t>q</m:t>
              </m:r>
            </m:e>
            <m:sub>
              <m:r>
                <w:rPr>
                  <w:rFonts w:ascii="Cambria Math" w:eastAsiaTheme="minorEastAsia" w:hAnsi="Cambria Math"/>
                  <w:sz w:val="24"/>
                  <w:szCs w:val="24"/>
                </w:rPr>
                <m:t>m</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u</m:t>
              </m:r>
            </m:sub>
          </m:sSub>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m</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e</m:t>
              </m:r>
            </m:sub>
          </m:sSub>
          <m:sSub>
            <m:sSubPr>
              <m:ctrlPr>
                <w:rPr>
                  <w:rFonts w:ascii="Cambria Math" w:eastAsiaTheme="minorEastAsia" w:hAnsi="Cambria Math"/>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m</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r</m:t>
              </m:r>
            </m:sub>
          </m:sSub>
          <m:r>
            <w:rPr>
              <w:rFonts w:ascii="Cambria Math" w:eastAsiaTheme="minorEastAsia" w:hAnsi="Cambria Math"/>
              <w:sz w:val="24"/>
              <w:szCs w:val="24"/>
            </w:rPr>
            <m:t>)</m:t>
          </m:r>
        </m:oMath>
      </m:oMathPara>
    </w:p>
    <w:p w14:paraId="2F056EA2" w14:textId="77777777" w:rsidR="0018673F" w:rsidRPr="00F745F3" w:rsidRDefault="00000000" w:rsidP="00F745F3">
      <w:pPr>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其中，</w:t>
      </w:r>
      <m:oMath>
        <m:r>
          <w:rPr>
            <w:rFonts w:ascii="Cambria Math" w:eastAsiaTheme="minorEastAsia" w:hAnsi="Cambria Math"/>
            <w:sz w:val="24"/>
            <w:szCs w:val="24"/>
          </w:rPr>
          <m:t>σ</m:t>
        </m:r>
      </m:oMath>
      <w:r w:rsidRPr="00F745F3">
        <w:rPr>
          <w:rFonts w:asciiTheme="minorEastAsia" w:eastAsiaTheme="minorEastAsia" w:hAnsiTheme="minorEastAsia"/>
          <w:sz w:val="24"/>
          <w:szCs w:val="24"/>
        </w:rPr>
        <w:t xml:space="preserve"> 表示 Sigmoid 函数，</w:t>
      </w:r>
      <m:oMath>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m</m:t>
            </m:r>
          </m:sub>
        </m:sSub>
      </m:oMath>
      <w:r w:rsidRPr="00F745F3">
        <w:rPr>
          <w:rFonts w:asciiTheme="minorEastAsia" w:eastAsiaTheme="minorEastAsia" w:hAnsiTheme="minorEastAsia"/>
          <w:sz w:val="24"/>
          <w:szCs w:val="24"/>
        </w:rPr>
        <w:t xml:space="preserve"> 表示模态不确定性，</w:t>
      </w:r>
      <m:oMath>
        <m:sSub>
          <m:sSubPr>
            <m:ctrlPr>
              <w:rPr>
                <w:rFonts w:ascii="Cambria Math" w:eastAsiaTheme="minorEastAsia" w:hAnsi="Cambria Math"/>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m</m:t>
            </m:r>
          </m:sub>
        </m:sSub>
      </m:oMath>
      <w:r w:rsidRPr="00F745F3">
        <w:rPr>
          <w:rFonts w:asciiTheme="minorEastAsia" w:eastAsiaTheme="minorEastAsia" w:hAnsiTheme="minorEastAsia"/>
          <w:sz w:val="24"/>
          <w:szCs w:val="24"/>
        </w:rPr>
        <w:t xml:space="preserve"> 表示该模态在相同场景下的历史校准误差，</w:t>
      </w:r>
      <m:oMath>
        <m:sSub>
          <m:sSubPr>
            <m:ctrlPr>
              <w:rPr>
                <w:rFonts w:ascii="Cambria Math" w:eastAsiaTheme="minorEastAsia" w:hAnsi="Cambria Math"/>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q</m:t>
            </m:r>
          </m:sub>
        </m:sSub>
      </m:oMath>
      <w:r w:rsidRPr="00F745F3">
        <w:rPr>
          <w:rFonts w:asciiTheme="minorEastAsia" w:eastAsiaTheme="minorEastAsia" w:hAnsiTheme="minorEastAsia"/>
          <w:sz w:val="24"/>
          <w:szCs w:val="24"/>
        </w:rPr>
        <w:t>、</w:t>
      </w:r>
      <m:oMath>
        <m:sSub>
          <m:sSubPr>
            <m:ctrlPr>
              <w:rPr>
                <w:rFonts w:ascii="Cambria Math" w:eastAsiaTheme="minorEastAsia" w:hAnsi="Cambria Math"/>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u</m:t>
            </m:r>
          </m:sub>
        </m:sSub>
      </m:oMath>
      <w:r w:rsidRPr="00F745F3">
        <w:rPr>
          <w:rFonts w:asciiTheme="minorEastAsia" w:eastAsiaTheme="minorEastAsia" w:hAnsiTheme="minorEastAsia"/>
          <w:sz w:val="24"/>
          <w:szCs w:val="24"/>
        </w:rPr>
        <w:t>、</w:t>
      </w:r>
      <m:oMath>
        <m:sSub>
          <m:sSubPr>
            <m:ctrlPr>
              <w:rPr>
                <w:rFonts w:ascii="Cambria Math" w:eastAsiaTheme="minorEastAsia" w:hAnsi="Cambria Math"/>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e</m:t>
            </m:r>
          </m:sub>
        </m:sSub>
      </m:oMath>
      <w:r w:rsidRPr="00F745F3">
        <w:rPr>
          <w:rFonts w:asciiTheme="minorEastAsia" w:eastAsiaTheme="minorEastAsia" w:hAnsiTheme="minorEastAsia"/>
          <w:sz w:val="24"/>
          <w:szCs w:val="24"/>
        </w:rPr>
        <w:t xml:space="preserve"> 和 </w:t>
      </w:r>
      <m:oMath>
        <m:sSub>
          <m:sSubPr>
            <m:ctrlPr>
              <w:rPr>
                <w:rFonts w:ascii="Cambria Math" w:eastAsiaTheme="minorEastAsia" w:hAnsi="Cambria Math"/>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r</m:t>
            </m:r>
          </m:sub>
        </m:sSub>
      </m:oMath>
      <w:r w:rsidRPr="00F745F3">
        <w:rPr>
          <w:rFonts w:asciiTheme="minorEastAsia" w:eastAsiaTheme="minorEastAsia" w:hAnsiTheme="minorEastAsia"/>
          <w:sz w:val="24"/>
          <w:szCs w:val="24"/>
        </w:rPr>
        <w:t xml:space="preserve"> 为可训练或可配置参数。若某一流量对象为短流，包序列模态可能因报文不足而可靠度下降；若某一 QUIC 流量解析字段不足，协议模态可靠度下降；若图邻居稀疏，关系图模态可靠度下降。系统通过可靠度而非人工规则对不同模态进行动态调节。</w:t>
      </w:r>
    </w:p>
    <w:p w14:paraId="7E720E25"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该模块的优点在于，模态缺失、模态污染、模态证据不足和真实未知攻击可以被进一步区分。当某一模态不可靠时，其异常输出不会被直接放大；当两个高可靠模态相互冲突时，冲突会被保留为未知风险信号。由此，系统既避免过度相信低质量模态，又避免把关键矛盾平均掉。</w:t>
      </w:r>
    </w:p>
    <w:p w14:paraId="7895A4B6"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4、模态证据生成模块</w:t>
      </w:r>
    </w:p>
    <w:p w14:paraId="1FDCE350"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 xml:space="preserve">模态证据生成模块用于将每一类特征转换为类别证据、不确定性和模态表示。对于第 </w:t>
      </w:r>
      <m:oMath>
        <m:r>
          <w:rPr>
            <w:rFonts w:ascii="Cambria Math" w:eastAsiaTheme="minorEastAsia" w:hAnsi="Cambria Math"/>
            <w:sz w:val="24"/>
            <w:szCs w:val="24"/>
          </w:rPr>
          <m:t>m</m:t>
        </m:r>
      </m:oMath>
      <w:r w:rsidRPr="00F745F3">
        <w:rPr>
          <w:rFonts w:asciiTheme="minorEastAsia" w:eastAsiaTheme="minorEastAsia" w:hAnsiTheme="minorEastAsia"/>
          <w:sz w:val="24"/>
          <w:szCs w:val="24"/>
        </w:rPr>
        <w:t xml:space="preserve"> </w:t>
      </w:r>
      <w:proofErr w:type="gramStart"/>
      <w:r w:rsidRPr="00F745F3">
        <w:rPr>
          <w:rFonts w:asciiTheme="minorEastAsia" w:eastAsiaTheme="minorEastAsia" w:hAnsiTheme="minorEastAsia"/>
          <w:sz w:val="24"/>
          <w:szCs w:val="24"/>
        </w:rPr>
        <w:t>个</w:t>
      </w:r>
      <w:proofErr w:type="gramEnd"/>
      <w:r w:rsidRPr="00F745F3">
        <w:rPr>
          <w:rFonts w:asciiTheme="minorEastAsia" w:eastAsiaTheme="minorEastAsia" w:hAnsiTheme="minorEastAsia"/>
          <w:sz w:val="24"/>
          <w:szCs w:val="24"/>
        </w:rPr>
        <w:t xml:space="preserve">模态，系统首先通过编码器获得表示 </w:t>
      </w:r>
      <m:oMath>
        <m:sSub>
          <m:sSubPr>
            <m:ctrlPr>
              <w:rPr>
                <w:rFonts w:ascii="Cambria Math" w:eastAsiaTheme="minorEastAsia" w:hAnsi="Cambria Math"/>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m</m:t>
            </m:r>
          </m:sub>
        </m:sSub>
      </m:oMath>
      <w:r w:rsidRPr="00F745F3">
        <w:rPr>
          <w:rFonts w:asciiTheme="minorEastAsia" w:eastAsiaTheme="minorEastAsia" w:hAnsiTheme="minorEastAsia"/>
          <w:sz w:val="24"/>
          <w:szCs w:val="24"/>
        </w:rPr>
        <w:t>：</w:t>
      </w:r>
    </w:p>
    <w:p w14:paraId="78093E03" w14:textId="77777777" w:rsidR="0018673F" w:rsidRPr="00F745F3" w:rsidRDefault="00000000" w:rsidP="00F745F3">
      <w:pPr>
        <w:pStyle w:val="a9"/>
        <w:ind w:firstLineChars="200" w:firstLine="480"/>
        <w:rPr>
          <w:rFonts w:asciiTheme="minorEastAsia" w:eastAsiaTheme="minorEastAsia" w:hAnsiTheme="minorEastAsia"/>
          <w:sz w:val="24"/>
          <w:szCs w:val="24"/>
        </w:rPr>
      </w:pPr>
      <m:oMathPara>
        <m:oMathParaPr>
          <m:jc m:val="center"/>
        </m:oMathParaPr>
        <m:oMath>
          <m:sSub>
            <m:sSubPr>
              <m:ctrlPr>
                <w:rPr>
                  <w:rFonts w:ascii="Cambria Math" w:eastAsiaTheme="minorEastAsia" w:hAnsi="Cambria Math"/>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m</m:t>
              </m:r>
            </m:sub>
          </m:sSub>
          <m:r>
            <w:rPr>
              <w:rFonts w:ascii="Cambria Math" w:eastAsiaTheme="minorEastAsia" w:hAnsi="Cambria Math"/>
              <w:sz w:val="24"/>
              <w:szCs w:val="24"/>
            </w:rPr>
            <m:t>=Encode</m:t>
          </m:r>
          <m:sSub>
            <m:sSubPr>
              <m:ctrlPr>
                <w:rPr>
                  <w:rFonts w:ascii="Cambria Math" w:eastAsiaTheme="minorEastAsia" w:hAnsi="Cambria Math"/>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m</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m</m:t>
              </m:r>
            </m:sub>
          </m:sSub>
          <m:r>
            <w:rPr>
              <w:rFonts w:ascii="Cambria Math" w:eastAsiaTheme="minorEastAsia" w:hAnsi="Cambria Math"/>
              <w:sz w:val="24"/>
              <w:szCs w:val="24"/>
            </w:rPr>
            <m:t>)</m:t>
          </m:r>
        </m:oMath>
      </m:oMathPara>
    </w:p>
    <w:p w14:paraId="159D0403" w14:textId="77777777" w:rsidR="0018673F" w:rsidRPr="00F745F3" w:rsidRDefault="00000000" w:rsidP="00F745F3">
      <w:pPr>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其中，</w:t>
      </w:r>
      <m:oMath>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m</m:t>
            </m:r>
          </m:sub>
        </m:sSub>
      </m:oMath>
      <w:r w:rsidRPr="00F745F3">
        <w:rPr>
          <w:rFonts w:asciiTheme="minorEastAsia" w:eastAsiaTheme="minorEastAsia" w:hAnsiTheme="minorEastAsia"/>
          <w:sz w:val="24"/>
          <w:szCs w:val="24"/>
        </w:rPr>
        <w:t xml:space="preserve"> 为模态输入，</w:t>
      </w:r>
      <m:oMath>
        <m:r>
          <w:rPr>
            <w:rFonts w:ascii="Cambria Math" w:eastAsiaTheme="minorEastAsia" w:hAnsi="Cambria Math"/>
            <w:sz w:val="24"/>
            <w:szCs w:val="24"/>
          </w:rPr>
          <m:t>Encode</m:t>
        </m:r>
        <m:sSub>
          <m:sSubPr>
            <m:ctrlPr>
              <w:rPr>
                <w:rFonts w:ascii="Cambria Math" w:eastAsiaTheme="minorEastAsia" w:hAnsi="Cambria Math"/>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m</m:t>
            </m:r>
          </m:sub>
        </m:sSub>
      </m:oMath>
      <w:r w:rsidRPr="00F745F3">
        <w:rPr>
          <w:rFonts w:asciiTheme="minorEastAsia" w:eastAsiaTheme="minorEastAsia" w:hAnsiTheme="minorEastAsia"/>
          <w:sz w:val="24"/>
          <w:szCs w:val="24"/>
        </w:rPr>
        <w:t xml:space="preserve"> 可以为多层感知机、</w:t>
      </w:r>
      <w:proofErr w:type="gramStart"/>
      <w:r w:rsidRPr="00F745F3">
        <w:rPr>
          <w:rFonts w:asciiTheme="minorEastAsia" w:eastAsiaTheme="minorEastAsia" w:hAnsiTheme="minorEastAsia"/>
          <w:sz w:val="24"/>
          <w:szCs w:val="24"/>
        </w:rPr>
        <w:t>轻量树模型</w:t>
      </w:r>
      <w:proofErr w:type="gramEnd"/>
      <w:r w:rsidRPr="00F745F3">
        <w:rPr>
          <w:rFonts w:asciiTheme="minorEastAsia" w:eastAsiaTheme="minorEastAsia" w:hAnsiTheme="minorEastAsia"/>
          <w:sz w:val="24"/>
          <w:szCs w:val="24"/>
        </w:rPr>
        <w:t>、TCN、LSTM、Transformer、Mamba、CNN、GraphSAGE、GAT、动态图模型或其组合。本发明并不限定具体 backbone，保护重点在于每个</w:t>
      </w:r>
      <w:proofErr w:type="gramStart"/>
      <w:r w:rsidRPr="00F745F3">
        <w:rPr>
          <w:rFonts w:asciiTheme="minorEastAsia" w:eastAsiaTheme="minorEastAsia" w:hAnsiTheme="minorEastAsia"/>
          <w:sz w:val="24"/>
          <w:szCs w:val="24"/>
        </w:rPr>
        <w:t>模态均</w:t>
      </w:r>
      <w:proofErr w:type="gramEnd"/>
      <w:r w:rsidRPr="00F745F3">
        <w:rPr>
          <w:rFonts w:asciiTheme="minorEastAsia" w:eastAsiaTheme="minorEastAsia" w:hAnsiTheme="minorEastAsia"/>
          <w:sz w:val="24"/>
          <w:szCs w:val="24"/>
        </w:rPr>
        <w:t>形成可参与冲突计算的证据意见。</w:t>
      </w:r>
    </w:p>
    <w:p w14:paraId="43AF9193"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 xml:space="preserve">随后，系统通过证据头生成非负 evidence 向量 </w:t>
      </w:r>
      <m:oMath>
        <m:sSub>
          <m:sSubPr>
            <m:ctrlPr>
              <w:rPr>
                <w:rFonts w:ascii="Cambria Math" w:eastAsiaTheme="minorEastAsia" w:hAnsi="Cambria Math"/>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m</m:t>
            </m:r>
          </m:sub>
        </m:sSub>
      </m:oMath>
      <w:r w:rsidRPr="00F745F3">
        <w:rPr>
          <w:rFonts w:asciiTheme="minorEastAsia" w:eastAsiaTheme="minorEastAsia" w:hAnsiTheme="minorEastAsia"/>
          <w:sz w:val="24"/>
          <w:szCs w:val="24"/>
        </w:rPr>
        <w:t>：</w:t>
      </w:r>
    </w:p>
    <w:p w14:paraId="41708DDE" w14:textId="77777777" w:rsidR="0018673F" w:rsidRPr="00F745F3" w:rsidRDefault="00000000" w:rsidP="00F745F3">
      <w:pPr>
        <w:pStyle w:val="a9"/>
        <w:ind w:firstLineChars="200" w:firstLine="480"/>
        <w:rPr>
          <w:rFonts w:asciiTheme="minorEastAsia" w:eastAsiaTheme="minorEastAsia" w:hAnsiTheme="minorEastAsia"/>
          <w:sz w:val="24"/>
          <w:szCs w:val="24"/>
        </w:rPr>
      </w:pPr>
      <m:oMathPara>
        <m:oMathParaPr>
          <m:jc m:val="center"/>
        </m:oMathParaPr>
        <m:oMath>
          <m:sSub>
            <m:sSubPr>
              <m:ctrlPr>
                <w:rPr>
                  <w:rFonts w:ascii="Cambria Math" w:eastAsiaTheme="minorEastAsia" w:hAnsi="Cambria Math"/>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m</m:t>
              </m:r>
            </m:sub>
          </m:sSub>
          <m:r>
            <w:rPr>
              <w:rFonts w:ascii="Cambria Math" w:eastAsiaTheme="minorEastAsia" w:hAnsi="Cambria Math"/>
              <w:sz w:val="24"/>
              <w:szCs w:val="24"/>
            </w:rPr>
            <m:t>=softplus(</m:t>
          </m:r>
          <m:sSub>
            <m:sSubPr>
              <m:ctrlPr>
                <w:rPr>
                  <w:rFonts w:ascii="Cambria Math" w:eastAsiaTheme="minorEastAsia" w:hAnsi="Cambria Math"/>
                  <w:sz w:val="24"/>
                  <w:szCs w:val="24"/>
                </w:rPr>
              </m:ctrlPr>
            </m:sSubPr>
            <m:e>
              <m:r>
                <w:rPr>
                  <w:rFonts w:ascii="Cambria Math" w:eastAsiaTheme="minorEastAsia" w:hAnsi="Cambria Math"/>
                  <w:sz w:val="24"/>
                  <w:szCs w:val="24"/>
                </w:rPr>
                <m:t>W</m:t>
              </m:r>
            </m:e>
            <m:sub>
              <m:r>
                <w:rPr>
                  <w:rFonts w:ascii="Cambria Math" w:eastAsiaTheme="minorEastAsia" w:hAnsi="Cambria Math"/>
                  <w:sz w:val="24"/>
                  <w:szCs w:val="24"/>
                </w:rPr>
                <m:t>m</m:t>
              </m:r>
            </m:sub>
          </m:sSub>
          <m:sSub>
            <m:sSubPr>
              <m:ctrlPr>
                <w:rPr>
                  <w:rFonts w:ascii="Cambria Math" w:eastAsiaTheme="minorEastAsia" w:hAnsi="Cambria Math"/>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m</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m</m:t>
              </m:r>
            </m:sub>
          </m:sSub>
          <m:r>
            <w:rPr>
              <w:rFonts w:ascii="Cambria Math" w:eastAsiaTheme="minorEastAsia" w:hAnsi="Cambria Math"/>
              <w:sz w:val="24"/>
              <w:szCs w:val="24"/>
            </w:rPr>
            <m:t>)</m:t>
          </m:r>
        </m:oMath>
      </m:oMathPara>
    </w:p>
    <w:p w14:paraId="15FF52D8" w14:textId="77777777" w:rsidR="0018673F" w:rsidRPr="00F745F3" w:rsidRDefault="00000000" w:rsidP="00F745F3">
      <w:pPr>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 xml:space="preserve">对于 </w:t>
      </w:r>
      <m:oMath>
        <m:r>
          <w:rPr>
            <w:rFonts w:ascii="Cambria Math" w:eastAsiaTheme="minorEastAsia" w:hAnsi="Cambria Math"/>
            <w:sz w:val="24"/>
            <w:szCs w:val="24"/>
          </w:rPr>
          <m:t>K</m:t>
        </m:r>
      </m:oMath>
      <w:r w:rsidRPr="00F745F3">
        <w:rPr>
          <w:rFonts w:asciiTheme="minorEastAsia" w:eastAsiaTheme="minorEastAsia" w:hAnsiTheme="minorEastAsia"/>
          <w:sz w:val="24"/>
          <w:szCs w:val="24"/>
        </w:rPr>
        <w:t xml:space="preserve"> </w:t>
      </w:r>
      <w:proofErr w:type="gramStart"/>
      <w:r w:rsidRPr="00F745F3">
        <w:rPr>
          <w:rFonts w:asciiTheme="minorEastAsia" w:eastAsiaTheme="minorEastAsia" w:hAnsiTheme="minorEastAsia"/>
          <w:sz w:val="24"/>
          <w:szCs w:val="24"/>
        </w:rPr>
        <w:t>个</w:t>
      </w:r>
      <w:proofErr w:type="gramEnd"/>
      <w:r w:rsidRPr="00F745F3">
        <w:rPr>
          <w:rFonts w:asciiTheme="minorEastAsia" w:eastAsiaTheme="minorEastAsia" w:hAnsiTheme="minorEastAsia"/>
          <w:sz w:val="24"/>
          <w:szCs w:val="24"/>
        </w:rPr>
        <w:t>已知类别，系统构造 Dirichlet 参数：</w:t>
      </w:r>
    </w:p>
    <w:p w14:paraId="7F19F019" w14:textId="77777777" w:rsidR="0018673F" w:rsidRPr="00F745F3" w:rsidRDefault="00000000" w:rsidP="00F745F3">
      <w:pPr>
        <w:pStyle w:val="a9"/>
        <w:ind w:firstLineChars="200" w:firstLine="480"/>
        <w:rPr>
          <w:rFonts w:asciiTheme="minorEastAsia" w:eastAsiaTheme="minorEastAsia" w:hAnsiTheme="minorEastAsia"/>
          <w:sz w:val="24"/>
          <w:szCs w:val="24"/>
        </w:rPr>
      </w:pPr>
      <m:oMathPara>
        <m:oMathParaPr>
          <m:jc m:val="center"/>
        </m:oMathParaPr>
        <m:oMath>
          <m:sSub>
            <m:sSubPr>
              <m:ctrlPr>
                <w:rPr>
                  <w:rFonts w:ascii="Cambria Math" w:eastAsiaTheme="minorEastAsia" w:hAnsi="Cambria Math"/>
                  <w:sz w:val="24"/>
                  <w:szCs w:val="24"/>
                </w:rPr>
              </m:ctrlPr>
            </m:sSubPr>
            <m:e>
              <m:r>
                <w:rPr>
                  <w:rFonts w:ascii="Cambria Math" w:eastAsiaTheme="minorEastAsia" w:hAnsi="Cambria Math"/>
                  <w:sz w:val="24"/>
                  <w:szCs w:val="24"/>
                </w:rPr>
                <m:t>α</m:t>
              </m:r>
            </m:e>
            <m:sub>
              <m:r>
                <w:rPr>
                  <w:rFonts w:ascii="Cambria Math" w:eastAsiaTheme="minorEastAsia" w:hAnsi="Cambria Math"/>
                  <w:sz w:val="24"/>
                  <w:szCs w:val="24"/>
                </w:rPr>
                <m:t>m</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m</m:t>
              </m:r>
            </m:sub>
          </m:sSub>
          <m:r>
            <w:rPr>
              <w:rFonts w:ascii="Cambria Math" w:eastAsiaTheme="minorEastAsia" w:hAnsi="Cambria Math"/>
              <w:sz w:val="24"/>
              <w:szCs w:val="24"/>
            </w:rPr>
            <m:t>+</m:t>
          </m:r>
          <m:r>
            <m:rPr>
              <m:sty m:val="b"/>
            </m:rPr>
            <w:rPr>
              <w:rFonts w:ascii="Cambria Math" w:eastAsiaTheme="minorEastAsia" w:hAnsi="Cambria Math"/>
              <w:sz w:val="24"/>
              <w:szCs w:val="24"/>
            </w:rPr>
            <m:t>1</m:t>
          </m:r>
        </m:oMath>
      </m:oMathPara>
    </w:p>
    <w:p w14:paraId="211CE1CD" w14:textId="77777777" w:rsidR="0018673F" w:rsidRPr="00F745F3" w:rsidRDefault="00000000" w:rsidP="00F745F3">
      <w:pPr>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 xml:space="preserve">类别信念 </w:t>
      </w:r>
      <m:oMath>
        <m:sSub>
          <m:sSubPr>
            <m:ctrlPr>
              <w:rPr>
                <w:rFonts w:ascii="Cambria Math" w:eastAsiaTheme="minorEastAsia" w:hAnsi="Cambria Math"/>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m,k</m:t>
            </m:r>
          </m:sub>
        </m:sSub>
      </m:oMath>
      <w:r w:rsidRPr="00F745F3">
        <w:rPr>
          <w:rFonts w:asciiTheme="minorEastAsia" w:eastAsiaTheme="minorEastAsia" w:hAnsiTheme="minorEastAsia"/>
          <w:sz w:val="24"/>
          <w:szCs w:val="24"/>
        </w:rPr>
        <w:t xml:space="preserve"> 和模态不确定性 </w:t>
      </w:r>
      <m:oMath>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m</m:t>
            </m:r>
          </m:sub>
        </m:sSub>
      </m:oMath>
      <w:r w:rsidRPr="00F745F3">
        <w:rPr>
          <w:rFonts w:asciiTheme="minorEastAsia" w:eastAsiaTheme="minorEastAsia" w:hAnsiTheme="minorEastAsia"/>
          <w:sz w:val="24"/>
          <w:szCs w:val="24"/>
        </w:rPr>
        <w:t xml:space="preserve"> 可表示为：</w:t>
      </w:r>
    </w:p>
    <w:p w14:paraId="6C0F2C8B" w14:textId="77777777" w:rsidR="0018673F" w:rsidRPr="00F745F3" w:rsidRDefault="00000000" w:rsidP="00F745F3">
      <w:pPr>
        <w:pStyle w:val="a9"/>
        <w:ind w:firstLineChars="200" w:firstLine="480"/>
        <w:rPr>
          <w:rFonts w:asciiTheme="minorEastAsia" w:eastAsiaTheme="minorEastAsia" w:hAnsiTheme="minorEastAsia"/>
          <w:sz w:val="24"/>
          <w:szCs w:val="24"/>
        </w:rPr>
      </w:pPr>
      <m:oMathPara>
        <m:oMathParaPr>
          <m:jc m:val="center"/>
        </m:oMathParaPr>
        <m:oMath>
          <m:sSub>
            <m:sSubPr>
              <m:ctrlPr>
                <w:rPr>
                  <w:rFonts w:ascii="Cambria Math" w:eastAsiaTheme="minorEastAsia" w:hAnsi="Cambria Math"/>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m,k</m:t>
              </m:r>
            </m:sub>
          </m:sSub>
          <m:r>
            <w:rPr>
              <w:rFonts w:ascii="Cambria Math" w:eastAsiaTheme="minorEastAsia" w:hAnsi="Cambria Math"/>
              <w:sz w:val="24"/>
              <w:szCs w:val="24"/>
            </w:rPr>
            <m:t>=</m:t>
          </m:r>
          <m:f>
            <m:fPr>
              <m:ctrlPr>
                <w:rPr>
                  <w:rFonts w:ascii="Cambria Math" w:eastAsiaTheme="minorEastAsia" w:hAnsi="Cambria Math"/>
                  <w:sz w:val="24"/>
                  <w:szCs w:val="24"/>
                </w:rPr>
              </m:ctrlPr>
            </m:fPr>
            <m:num>
              <m:sSub>
                <m:sSubPr>
                  <m:ctrlPr>
                    <w:rPr>
                      <w:rFonts w:ascii="Cambria Math" w:eastAsiaTheme="minorEastAsia" w:hAnsi="Cambria Math"/>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m,k</m:t>
                  </m:r>
                </m:sub>
              </m:sSub>
            </m:num>
            <m:den>
              <m:nary>
                <m:naryPr>
                  <m:chr m:val="∑"/>
                  <m:limLoc m:val="undOvr"/>
                  <m:ctrlPr>
                    <w:rPr>
                      <w:rFonts w:ascii="Cambria Math" w:eastAsiaTheme="minorEastAsia" w:hAnsi="Cambria Math"/>
                      <w:sz w:val="24"/>
                      <w:szCs w:val="24"/>
                    </w:rPr>
                  </m:ctrlPr>
                </m:naryPr>
                <m:sub>
                  <m:r>
                    <w:rPr>
                      <w:rFonts w:ascii="Cambria Math" w:eastAsiaTheme="minorEastAsia" w:hAnsi="Cambria Math"/>
                      <w:sz w:val="24"/>
                      <w:szCs w:val="24"/>
                    </w:rPr>
                    <m:t>j=1</m:t>
                  </m:r>
                </m:sub>
                <m:sup>
                  <m:r>
                    <w:rPr>
                      <w:rFonts w:ascii="Cambria Math" w:eastAsiaTheme="minorEastAsia" w:hAnsi="Cambria Math"/>
                      <w:sz w:val="24"/>
                      <w:szCs w:val="24"/>
                    </w:rPr>
                    <m:t>K</m:t>
                  </m:r>
                </m:sup>
                <m:e>
                  <m:sSub>
                    <m:sSubPr>
                      <m:ctrlPr>
                        <w:rPr>
                          <w:rFonts w:ascii="Cambria Math" w:eastAsiaTheme="minorEastAsia" w:hAnsi="Cambria Math"/>
                          <w:sz w:val="24"/>
                          <w:szCs w:val="24"/>
                        </w:rPr>
                      </m:ctrlPr>
                    </m:sSubPr>
                    <m:e>
                      <m:r>
                        <w:rPr>
                          <w:rFonts w:ascii="Cambria Math" w:eastAsiaTheme="minorEastAsia" w:hAnsi="Cambria Math"/>
                          <w:sz w:val="24"/>
                          <w:szCs w:val="24"/>
                        </w:rPr>
                        <m:t>α</m:t>
                      </m:r>
                    </m:e>
                    <m:sub>
                      <m:r>
                        <w:rPr>
                          <w:rFonts w:ascii="Cambria Math" w:eastAsiaTheme="minorEastAsia" w:hAnsi="Cambria Math"/>
                          <w:sz w:val="24"/>
                          <w:szCs w:val="24"/>
                        </w:rPr>
                        <m:t>m,j</m:t>
                      </m:r>
                    </m:sub>
                  </m:sSub>
                </m:e>
              </m:nary>
            </m:den>
          </m:f>
          <m:r>
            <w:rPr>
              <w:rFonts w:ascii="Cambria Math" w:eastAsiaTheme="minorEastAsia" w:hAnsi="Cambria Math"/>
              <w:sz w:val="24"/>
              <w:szCs w:val="24"/>
            </w:rPr>
            <m:t>, </m:t>
          </m:r>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m</m:t>
              </m:r>
            </m:sub>
          </m:sSub>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K</m:t>
              </m:r>
            </m:num>
            <m:den>
              <m:nary>
                <m:naryPr>
                  <m:chr m:val="∑"/>
                  <m:limLoc m:val="undOvr"/>
                  <m:ctrlPr>
                    <w:rPr>
                      <w:rFonts w:ascii="Cambria Math" w:eastAsiaTheme="minorEastAsia" w:hAnsi="Cambria Math"/>
                      <w:sz w:val="24"/>
                      <w:szCs w:val="24"/>
                    </w:rPr>
                  </m:ctrlPr>
                </m:naryPr>
                <m:sub>
                  <m:r>
                    <w:rPr>
                      <w:rFonts w:ascii="Cambria Math" w:eastAsiaTheme="minorEastAsia" w:hAnsi="Cambria Math"/>
                      <w:sz w:val="24"/>
                      <w:szCs w:val="24"/>
                    </w:rPr>
                    <m:t>j=1</m:t>
                  </m:r>
                </m:sub>
                <m:sup>
                  <m:r>
                    <w:rPr>
                      <w:rFonts w:ascii="Cambria Math" w:eastAsiaTheme="minorEastAsia" w:hAnsi="Cambria Math"/>
                      <w:sz w:val="24"/>
                      <w:szCs w:val="24"/>
                    </w:rPr>
                    <m:t>K</m:t>
                  </m:r>
                </m:sup>
                <m:e>
                  <m:sSub>
                    <m:sSubPr>
                      <m:ctrlPr>
                        <w:rPr>
                          <w:rFonts w:ascii="Cambria Math" w:eastAsiaTheme="minorEastAsia" w:hAnsi="Cambria Math"/>
                          <w:sz w:val="24"/>
                          <w:szCs w:val="24"/>
                        </w:rPr>
                      </m:ctrlPr>
                    </m:sSubPr>
                    <m:e>
                      <m:r>
                        <w:rPr>
                          <w:rFonts w:ascii="Cambria Math" w:eastAsiaTheme="minorEastAsia" w:hAnsi="Cambria Math"/>
                          <w:sz w:val="24"/>
                          <w:szCs w:val="24"/>
                        </w:rPr>
                        <m:t>α</m:t>
                      </m:r>
                    </m:e>
                    <m:sub>
                      <m:r>
                        <w:rPr>
                          <w:rFonts w:ascii="Cambria Math" w:eastAsiaTheme="minorEastAsia" w:hAnsi="Cambria Math"/>
                          <w:sz w:val="24"/>
                          <w:szCs w:val="24"/>
                        </w:rPr>
                        <m:t>m,j</m:t>
                      </m:r>
                    </m:sub>
                  </m:sSub>
                </m:e>
              </m:nary>
            </m:den>
          </m:f>
        </m:oMath>
      </m:oMathPara>
    </w:p>
    <w:p w14:paraId="1D2CBDBE" w14:textId="77777777" w:rsidR="0018673F" w:rsidRPr="00F745F3" w:rsidRDefault="00000000" w:rsidP="00F745F3">
      <w:pPr>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 xml:space="preserve">当某一模态对特定类别有充分证据时，对应 </w:t>
      </w:r>
      <m:oMath>
        <m:sSub>
          <m:sSubPr>
            <m:ctrlPr>
              <w:rPr>
                <w:rFonts w:ascii="Cambria Math" w:eastAsiaTheme="minorEastAsia" w:hAnsi="Cambria Math"/>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m,k</m:t>
            </m:r>
          </m:sub>
        </m:sSub>
      </m:oMath>
      <w:r w:rsidRPr="00F745F3">
        <w:rPr>
          <w:rFonts w:asciiTheme="minorEastAsia" w:eastAsiaTheme="minorEastAsia" w:hAnsiTheme="minorEastAsia"/>
          <w:sz w:val="24"/>
          <w:szCs w:val="24"/>
        </w:rPr>
        <w:t xml:space="preserve"> 较高且 </w:t>
      </w:r>
      <m:oMath>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m</m:t>
            </m:r>
          </m:sub>
        </m:sSub>
      </m:oMath>
      <w:r w:rsidRPr="00F745F3">
        <w:rPr>
          <w:rFonts w:asciiTheme="minorEastAsia" w:eastAsiaTheme="minorEastAsia" w:hAnsiTheme="minorEastAsia"/>
          <w:sz w:val="24"/>
          <w:szCs w:val="24"/>
        </w:rPr>
        <w:t xml:space="preserve"> 较低；当该模态证据不足或处于分布边界时，</w:t>
      </w:r>
      <m:oMath>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m</m:t>
            </m:r>
          </m:sub>
        </m:sSub>
      </m:oMath>
      <w:r w:rsidRPr="00F745F3">
        <w:rPr>
          <w:rFonts w:asciiTheme="minorEastAsia" w:eastAsiaTheme="minorEastAsia" w:hAnsiTheme="minorEastAsia"/>
          <w:sz w:val="24"/>
          <w:szCs w:val="24"/>
        </w:rPr>
        <w:t xml:space="preserve"> 较高。除 Dirichlet evidence 外，也可采用校准 softmax、深度集成、贝叶斯神经网络、MC Dropout 或 conformal score 等方式输出等价的类别信念和不确定性。上述替代不会改变本发明的“模态证据意见”结构。</w:t>
      </w:r>
    </w:p>
    <w:p w14:paraId="5877F591"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为进一步增强可解释性，系统还记录每一模态的局部解释摘要。例如，</w:t>
      </w:r>
      <w:proofErr w:type="gramStart"/>
      <w:r w:rsidRPr="00F745F3">
        <w:rPr>
          <w:rFonts w:asciiTheme="minorEastAsia" w:eastAsiaTheme="minorEastAsia" w:hAnsiTheme="minorEastAsia"/>
          <w:sz w:val="24"/>
          <w:szCs w:val="24"/>
        </w:rPr>
        <w:t>流统计</w:t>
      </w:r>
      <w:proofErr w:type="gramEnd"/>
      <w:r w:rsidRPr="00F745F3">
        <w:rPr>
          <w:rFonts w:asciiTheme="minorEastAsia" w:eastAsiaTheme="minorEastAsia" w:hAnsiTheme="minorEastAsia"/>
          <w:sz w:val="24"/>
          <w:szCs w:val="24"/>
        </w:rPr>
        <w:t>模态记录</w:t>
      </w:r>
      <w:proofErr w:type="gramStart"/>
      <w:r w:rsidRPr="00F745F3">
        <w:rPr>
          <w:rFonts w:asciiTheme="minorEastAsia" w:eastAsiaTheme="minorEastAsia" w:hAnsiTheme="minorEastAsia"/>
          <w:sz w:val="24"/>
          <w:szCs w:val="24"/>
        </w:rPr>
        <w:t>异常贡献</w:t>
      </w:r>
      <w:proofErr w:type="gramEnd"/>
      <w:r w:rsidRPr="00F745F3">
        <w:rPr>
          <w:rFonts w:asciiTheme="minorEastAsia" w:eastAsiaTheme="minorEastAsia" w:hAnsiTheme="minorEastAsia"/>
          <w:sz w:val="24"/>
          <w:szCs w:val="24"/>
        </w:rPr>
        <w:t>最大的统计量，包序列模态记录关键时序片段，协议字段模态记录异常字段摘要，</w:t>
      </w:r>
      <w:proofErr w:type="gramStart"/>
      <w:r w:rsidRPr="00F745F3">
        <w:rPr>
          <w:rFonts w:asciiTheme="minorEastAsia" w:eastAsiaTheme="minorEastAsia" w:hAnsiTheme="minorEastAsia"/>
          <w:sz w:val="24"/>
          <w:szCs w:val="24"/>
        </w:rPr>
        <w:t>字节时频模态</w:t>
      </w:r>
      <w:proofErr w:type="gramEnd"/>
      <w:r w:rsidRPr="00F745F3">
        <w:rPr>
          <w:rFonts w:asciiTheme="minorEastAsia" w:eastAsiaTheme="minorEastAsia" w:hAnsiTheme="minorEastAsia"/>
          <w:sz w:val="24"/>
          <w:szCs w:val="24"/>
        </w:rPr>
        <w:t>记录高贡献频带或摘要片段，关系图模态记录关键邻居和相似历史样本。上述解释摘要进入证据包，用于说明模型判断依据。</w:t>
      </w:r>
    </w:p>
    <w:p w14:paraId="0D14A9D3"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5、证据冲突计算模块</w:t>
      </w:r>
    </w:p>
    <w:p w14:paraId="6CC3B793"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 xml:space="preserve">证据冲突计算模块用于显式度量不同模态之间的矛盾程度。对于任意两个模态 </w:t>
      </w:r>
      <m:oMath>
        <m:r>
          <w:rPr>
            <w:rFonts w:ascii="Cambria Math" w:eastAsiaTheme="minorEastAsia" w:hAnsi="Cambria Math"/>
            <w:sz w:val="24"/>
            <w:szCs w:val="24"/>
          </w:rPr>
          <m:t>i</m:t>
        </m:r>
      </m:oMath>
      <w:r w:rsidRPr="00F745F3">
        <w:rPr>
          <w:rFonts w:asciiTheme="minorEastAsia" w:eastAsiaTheme="minorEastAsia" w:hAnsiTheme="minorEastAsia"/>
          <w:sz w:val="24"/>
          <w:szCs w:val="24"/>
        </w:rPr>
        <w:t xml:space="preserve"> 和 </w:t>
      </w:r>
      <m:oMath>
        <m:r>
          <w:rPr>
            <w:rFonts w:ascii="Cambria Math" w:eastAsiaTheme="minorEastAsia" w:hAnsi="Cambria Math"/>
            <w:sz w:val="24"/>
            <w:szCs w:val="24"/>
          </w:rPr>
          <m:t>j</m:t>
        </m:r>
      </m:oMath>
      <w:r w:rsidRPr="00F745F3">
        <w:rPr>
          <w:rFonts w:asciiTheme="minorEastAsia" w:eastAsiaTheme="minorEastAsia" w:hAnsiTheme="minorEastAsia"/>
          <w:sz w:val="24"/>
          <w:szCs w:val="24"/>
        </w:rPr>
        <w:t>，系统根据类别信念分布、最大支持类别、分布距离、不确定性和可靠度计算冲突分数。优选地，模态对冲突可表示为：</w:t>
      </w:r>
    </w:p>
    <w:p w14:paraId="2B667DE3" w14:textId="77777777" w:rsidR="0018673F" w:rsidRPr="00F745F3" w:rsidRDefault="00000000" w:rsidP="00F745F3">
      <w:pPr>
        <w:pStyle w:val="a9"/>
        <w:ind w:firstLineChars="200" w:firstLine="480"/>
        <w:rPr>
          <w:rFonts w:asciiTheme="minorEastAsia" w:eastAsiaTheme="minorEastAsia" w:hAnsiTheme="minorEastAsia"/>
          <w:sz w:val="24"/>
          <w:szCs w:val="24"/>
        </w:rPr>
      </w:pPr>
      <m:oMathPara>
        <m:oMathParaPr>
          <m:jc m:val="center"/>
        </m:oMathParaPr>
        <m:oMath>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ij</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i</m:t>
              </m:r>
            </m:sub>
          </m:sSub>
          <m:sSub>
            <m:sSubPr>
              <m:ctrlPr>
                <w:rPr>
                  <w:rFonts w:ascii="Cambria Math" w:eastAsiaTheme="minorEastAsia" w:hAnsi="Cambria Math"/>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j</m:t>
              </m:r>
            </m:sub>
          </m:sSub>
          <m:r>
            <w:rPr>
              <w:rFonts w:ascii="Cambria Math" w:eastAsiaTheme="minorEastAsia" w:hAnsi="Cambria Math"/>
              <w:sz w:val="24"/>
              <w:szCs w:val="24"/>
            </w:rPr>
            <m:t>(1-</m:t>
          </m:r>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i</m:t>
              </m:r>
            </m:sub>
          </m:sSub>
          <m:r>
            <w:rPr>
              <w:rFonts w:ascii="Cambria Math" w:eastAsiaTheme="minorEastAsia" w:hAnsi="Cambria Math"/>
              <w:sz w:val="24"/>
              <w:szCs w:val="24"/>
            </w:rPr>
            <m:t>)(1-</m:t>
          </m:r>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j</m:t>
              </m:r>
            </m:sub>
          </m:sSub>
          <m:r>
            <w:rPr>
              <w:rFonts w:ascii="Cambria Math" w:eastAsiaTheme="minorEastAsia" w:hAnsi="Cambria Math"/>
              <w:sz w:val="24"/>
              <w:szCs w:val="24"/>
            </w:rPr>
            <m:t>)D(</m:t>
          </m:r>
          <m:sSub>
            <m:sSubPr>
              <m:ctrlPr>
                <w:rPr>
                  <w:rFonts w:ascii="Cambria Math" w:eastAsiaTheme="minorEastAsia" w:hAnsi="Cambria Math"/>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j</m:t>
              </m:r>
            </m:sub>
          </m:sSub>
          <m:r>
            <w:rPr>
              <w:rFonts w:ascii="Cambria Math" w:eastAsiaTheme="minorEastAsia" w:hAnsi="Cambria Math"/>
              <w:sz w:val="24"/>
              <w:szCs w:val="24"/>
            </w:rPr>
            <m:t>)</m:t>
          </m:r>
        </m:oMath>
      </m:oMathPara>
    </w:p>
    <w:p w14:paraId="15F82E21" w14:textId="77777777" w:rsidR="0018673F" w:rsidRPr="00F745F3" w:rsidRDefault="00000000" w:rsidP="00F745F3">
      <w:pPr>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其中，</w:t>
      </w:r>
      <m:oMath>
        <m:r>
          <w:rPr>
            <w:rFonts w:ascii="Cambria Math" w:eastAsiaTheme="minorEastAsia" w:hAnsi="Cambria Math"/>
            <w:sz w:val="24"/>
            <w:szCs w:val="24"/>
          </w:rPr>
          <m:t>D(</m:t>
        </m:r>
        <m:sSub>
          <m:sSubPr>
            <m:ctrlPr>
              <w:rPr>
                <w:rFonts w:ascii="Cambria Math" w:eastAsiaTheme="minorEastAsia" w:hAnsi="Cambria Math"/>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j</m:t>
            </m:r>
          </m:sub>
        </m:sSub>
        <m:r>
          <w:rPr>
            <w:rFonts w:ascii="Cambria Math" w:eastAsiaTheme="minorEastAsia" w:hAnsi="Cambria Math"/>
            <w:sz w:val="24"/>
            <w:szCs w:val="24"/>
          </w:rPr>
          <m:t>)</m:t>
        </m:r>
      </m:oMath>
      <w:r w:rsidRPr="00F745F3">
        <w:rPr>
          <w:rFonts w:asciiTheme="minorEastAsia" w:eastAsiaTheme="minorEastAsia" w:hAnsiTheme="minorEastAsia"/>
          <w:sz w:val="24"/>
          <w:szCs w:val="24"/>
        </w:rPr>
        <w:t xml:space="preserve"> 可以为 Jensen-Shannon 距离、余弦距离、总变差距离、KL 散度对称形式、类别排序差异或最大信念类别不一致函数。乘积项 </w:t>
      </w:r>
      <m:oMath>
        <m:sSub>
          <m:sSubPr>
            <m:ctrlPr>
              <w:rPr>
                <w:rFonts w:ascii="Cambria Math" w:eastAsiaTheme="minorEastAsia" w:hAnsi="Cambria Math"/>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i</m:t>
            </m:r>
          </m:sub>
        </m:sSub>
        <m:sSub>
          <m:sSubPr>
            <m:ctrlPr>
              <w:rPr>
                <w:rFonts w:ascii="Cambria Math" w:eastAsiaTheme="minorEastAsia" w:hAnsi="Cambria Math"/>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j</m:t>
            </m:r>
          </m:sub>
        </m:sSub>
        <m:r>
          <w:rPr>
            <w:rFonts w:ascii="Cambria Math" w:eastAsiaTheme="minorEastAsia" w:hAnsi="Cambria Math"/>
            <w:sz w:val="24"/>
            <w:szCs w:val="24"/>
          </w:rPr>
          <m:t>(1-</m:t>
        </m:r>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i</m:t>
            </m:r>
          </m:sub>
        </m:sSub>
        <m:r>
          <w:rPr>
            <w:rFonts w:ascii="Cambria Math" w:eastAsiaTheme="minorEastAsia" w:hAnsi="Cambria Math"/>
            <w:sz w:val="24"/>
            <w:szCs w:val="24"/>
          </w:rPr>
          <m:t>)(1-</m:t>
        </m:r>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j</m:t>
            </m:r>
          </m:sub>
        </m:sSub>
        <m:r>
          <w:rPr>
            <w:rFonts w:ascii="Cambria Math" w:eastAsiaTheme="minorEastAsia" w:hAnsi="Cambria Math"/>
            <w:sz w:val="24"/>
            <w:szCs w:val="24"/>
          </w:rPr>
          <m:t>)</m:t>
        </m:r>
      </m:oMath>
      <w:r w:rsidRPr="00F745F3">
        <w:rPr>
          <w:rFonts w:asciiTheme="minorEastAsia" w:eastAsiaTheme="minorEastAsia" w:hAnsiTheme="minorEastAsia"/>
          <w:sz w:val="24"/>
          <w:szCs w:val="24"/>
        </w:rPr>
        <w:t xml:space="preserve"> 用于强调高</w:t>
      </w:r>
      <w:proofErr w:type="gramStart"/>
      <w:r w:rsidRPr="00F745F3">
        <w:rPr>
          <w:rFonts w:asciiTheme="minorEastAsia" w:eastAsiaTheme="minorEastAsia" w:hAnsiTheme="minorEastAsia"/>
          <w:sz w:val="24"/>
          <w:szCs w:val="24"/>
        </w:rPr>
        <w:t>可靠且低不确定</w:t>
      </w:r>
      <w:proofErr w:type="gramEnd"/>
      <w:r w:rsidRPr="00F745F3">
        <w:rPr>
          <w:rFonts w:asciiTheme="minorEastAsia" w:eastAsiaTheme="minorEastAsia" w:hAnsiTheme="minorEastAsia"/>
          <w:sz w:val="24"/>
          <w:szCs w:val="24"/>
        </w:rPr>
        <w:t>模态之间的冲突，削弱低质量或高不确定模态造成的偶然差异。</w:t>
      </w:r>
    </w:p>
    <w:p w14:paraId="6D0E7875"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 xml:space="preserve">系统将所有 </w:t>
      </w:r>
      <m:oMath>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ij</m:t>
            </m:r>
          </m:sub>
        </m:sSub>
      </m:oMath>
      <w:r w:rsidRPr="00F745F3">
        <w:rPr>
          <w:rFonts w:asciiTheme="minorEastAsia" w:eastAsiaTheme="minorEastAsia" w:hAnsiTheme="minorEastAsia"/>
          <w:sz w:val="24"/>
          <w:szCs w:val="24"/>
        </w:rPr>
        <w:t xml:space="preserve"> 构成证据冲突矩阵 </w:t>
      </w:r>
      <m:oMath>
        <m:r>
          <w:rPr>
            <w:rFonts w:ascii="Cambria Math" w:eastAsiaTheme="minorEastAsia" w:hAnsi="Cambria Math"/>
            <w:sz w:val="24"/>
            <w:szCs w:val="24"/>
          </w:rPr>
          <m:t>C</m:t>
        </m:r>
      </m:oMath>
      <w:r w:rsidRPr="00F745F3">
        <w:rPr>
          <w:rFonts w:asciiTheme="minorEastAsia" w:eastAsiaTheme="minorEastAsia" w:hAnsiTheme="minorEastAsia"/>
          <w:sz w:val="24"/>
          <w:szCs w:val="24"/>
        </w:rPr>
        <w:t>，并计算全局冲突度：</w:t>
      </w:r>
    </w:p>
    <w:p w14:paraId="5F3023DA" w14:textId="77777777" w:rsidR="0018673F" w:rsidRPr="00F745F3" w:rsidRDefault="00000000" w:rsidP="00F745F3">
      <w:pPr>
        <w:pStyle w:val="a9"/>
        <w:ind w:firstLineChars="200" w:firstLine="480"/>
        <w:rPr>
          <w:rFonts w:asciiTheme="minorEastAsia" w:eastAsiaTheme="minorEastAsia" w:hAnsiTheme="minorEastAsia"/>
          <w:sz w:val="24"/>
          <w:szCs w:val="24"/>
        </w:rPr>
      </w:pPr>
      <m:oMathPara>
        <m:oMathParaPr>
          <m:jc m:val="center"/>
        </m:oMathParaPr>
        <m:oMath>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m:t>
              </m:r>
            </m:sub>
          </m:sSub>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2</m:t>
              </m:r>
            </m:num>
            <m:den>
              <m:r>
                <w:rPr>
                  <w:rFonts w:ascii="Cambria Math" w:eastAsiaTheme="minorEastAsia" w:hAnsi="Cambria Math"/>
                  <w:sz w:val="24"/>
                  <w:szCs w:val="24"/>
                </w:rPr>
                <m:t>M(M-1)</m:t>
              </m:r>
            </m:den>
          </m:f>
          <m:nary>
            <m:naryPr>
              <m:chr m:val="∑"/>
              <m:limLoc m:val="undOvr"/>
              <m:supHide m:val="1"/>
              <m:ctrlPr>
                <w:rPr>
                  <w:rFonts w:ascii="Cambria Math" w:eastAsiaTheme="minorEastAsia" w:hAnsi="Cambria Math"/>
                  <w:sz w:val="24"/>
                  <w:szCs w:val="24"/>
                </w:rPr>
              </m:ctrlPr>
            </m:naryPr>
            <m:sub>
              <m:r>
                <w:rPr>
                  <w:rFonts w:ascii="Cambria Math" w:eastAsiaTheme="minorEastAsia" w:hAnsi="Cambria Math"/>
                  <w:sz w:val="24"/>
                  <w:szCs w:val="24"/>
                </w:rPr>
                <m:t>1≤i&lt;j≤M</m:t>
              </m:r>
            </m:sub>
            <m:sup/>
            <m:e>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ij</m:t>
                  </m:r>
                </m:sub>
              </m:sSub>
            </m:e>
          </m:nary>
        </m:oMath>
      </m:oMathPara>
    </w:p>
    <w:p w14:paraId="54DC4C11" w14:textId="77777777" w:rsidR="0018673F" w:rsidRPr="00F745F3" w:rsidRDefault="00000000" w:rsidP="00F745F3">
      <w:pPr>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同时，系统计算单模态冲突度：</w:t>
      </w:r>
    </w:p>
    <w:p w14:paraId="225F1B45" w14:textId="77777777" w:rsidR="0018673F" w:rsidRPr="00F745F3" w:rsidRDefault="00000000" w:rsidP="00F745F3">
      <w:pPr>
        <w:pStyle w:val="a9"/>
        <w:ind w:firstLineChars="200" w:firstLine="480"/>
        <w:rPr>
          <w:rFonts w:asciiTheme="minorEastAsia" w:eastAsiaTheme="minorEastAsia" w:hAnsiTheme="minorEastAsia"/>
          <w:sz w:val="24"/>
          <w:szCs w:val="24"/>
        </w:rPr>
      </w:pPr>
      <m:oMathPara>
        <m:oMathParaPr>
          <m:jc m:val="center"/>
        </m:oMathParaPr>
        <m:oMath>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m</m:t>
              </m:r>
            </m:sub>
          </m:sSub>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M-1</m:t>
              </m:r>
            </m:den>
          </m:f>
          <m:nary>
            <m:naryPr>
              <m:chr m:val="∑"/>
              <m:limLoc m:val="undOvr"/>
              <m:supHide m:val="1"/>
              <m:ctrlPr>
                <w:rPr>
                  <w:rFonts w:ascii="Cambria Math" w:eastAsiaTheme="minorEastAsia" w:hAnsi="Cambria Math"/>
                  <w:sz w:val="24"/>
                  <w:szCs w:val="24"/>
                </w:rPr>
              </m:ctrlPr>
            </m:naryPr>
            <m:sub>
              <m:r>
                <w:rPr>
                  <w:rFonts w:ascii="Cambria Math" w:eastAsiaTheme="minorEastAsia" w:hAnsi="Cambria Math"/>
                  <w:sz w:val="24"/>
                  <w:szCs w:val="24"/>
                </w:rPr>
                <m:t>j≠m</m:t>
              </m:r>
            </m:sub>
            <m:sup/>
            <m:e>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mj</m:t>
                  </m:r>
                </m:sub>
              </m:sSub>
            </m:e>
          </m:nary>
        </m:oMath>
      </m:oMathPara>
    </w:p>
    <w:p w14:paraId="35A5D98B" w14:textId="77777777" w:rsidR="0018673F" w:rsidRPr="00F745F3" w:rsidRDefault="00000000" w:rsidP="00F745F3">
      <w:pPr>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全局冲突</w:t>
      </w:r>
      <w:proofErr w:type="gramStart"/>
      <w:r w:rsidRPr="00F745F3">
        <w:rPr>
          <w:rFonts w:asciiTheme="minorEastAsia" w:eastAsiaTheme="minorEastAsia" w:hAnsiTheme="minorEastAsia"/>
          <w:sz w:val="24"/>
          <w:szCs w:val="24"/>
        </w:rPr>
        <w:t>度用于</w:t>
      </w:r>
      <w:proofErr w:type="gramEnd"/>
      <w:r w:rsidRPr="00F745F3">
        <w:rPr>
          <w:rFonts w:asciiTheme="minorEastAsia" w:eastAsiaTheme="minorEastAsia" w:hAnsiTheme="minorEastAsia"/>
          <w:sz w:val="24"/>
          <w:szCs w:val="24"/>
        </w:rPr>
        <w:t>判断当前样本是否存在整体证据矛盾，单模态冲突</w:t>
      </w:r>
      <w:proofErr w:type="gramStart"/>
      <w:r w:rsidRPr="00F745F3">
        <w:rPr>
          <w:rFonts w:asciiTheme="minorEastAsia" w:eastAsiaTheme="minorEastAsia" w:hAnsiTheme="minorEastAsia"/>
          <w:sz w:val="24"/>
          <w:szCs w:val="24"/>
        </w:rPr>
        <w:t>度用于</w:t>
      </w:r>
      <w:proofErr w:type="gramEnd"/>
      <w:r w:rsidRPr="00F745F3">
        <w:rPr>
          <w:rFonts w:asciiTheme="minorEastAsia" w:eastAsiaTheme="minorEastAsia" w:hAnsiTheme="minorEastAsia"/>
          <w:sz w:val="24"/>
          <w:szCs w:val="24"/>
        </w:rPr>
        <w:t>判断某一模态是否与其他模态显著不一致。例如，协议字段模态支持“已知正常”，而包长方向时序模态和关系图</w:t>
      </w:r>
      <w:proofErr w:type="gramStart"/>
      <w:r w:rsidRPr="00F745F3">
        <w:rPr>
          <w:rFonts w:asciiTheme="minorEastAsia" w:eastAsiaTheme="minorEastAsia" w:hAnsiTheme="minorEastAsia"/>
          <w:sz w:val="24"/>
          <w:szCs w:val="24"/>
        </w:rPr>
        <w:t>模态均</w:t>
      </w:r>
      <w:proofErr w:type="gramEnd"/>
      <w:r w:rsidRPr="00F745F3">
        <w:rPr>
          <w:rFonts w:asciiTheme="minorEastAsia" w:eastAsiaTheme="minorEastAsia" w:hAnsiTheme="minorEastAsia"/>
          <w:sz w:val="24"/>
          <w:szCs w:val="24"/>
        </w:rPr>
        <w:t>支持“命令控制类恶意”，且二者可靠度较高、不确定性较低，</w:t>
      </w:r>
      <w:proofErr w:type="gramStart"/>
      <w:r w:rsidRPr="00F745F3">
        <w:rPr>
          <w:rFonts w:asciiTheme="minorEastAsia" w:eastAsiaTheme="minorEastAsia" w:hAnsiTheme="minorEastAsia"/>
          <w:sz w:val="24"/>
          <w:szCs w:val="24"/>
        </w:rPr>
        <w:t>则协议</w:t>
      </w:r>
      <w:proofErr w:type="gramEnd"/>
      <w:r w:rsidRPr="00F745F3">
        <w:rPr>
          <w:rFonts w:asciiTheme="minorEastAsia" w:eastAsiaTheme="minorEastAsia" w:hAnsiTheme="minorEastAsia"/>
          <w:sz w:val="24"/>
          <w:szCs w:val="24"/>
        </w:rPr>
        <w:t>模态与其他模态之间形成较高冲突。系统不会简单相信协议模态的正常指纹，而是将</w:t>
      </w:r>
      <w:proofErr w:type="gramStart"/>
      <w:r w:rsidRPr="00F745F3">
        <w:rPr>
          <w:rFonts w:asciiTheme="minorEastAsia" w:eastAsiaTheme="minorEastAsia" w:hAnsiTheme="minorEastAsia"/>
          <w:sz w:val="24"/>
          <w:szCs w:val="24"/>
        </w:rPr>
        <w:t>该冲突</w:t>
      </w:r>
      <w:proofErr w:type="gramEnd"/>
      <w:r w:rsidRPr="00F745F3">
        <w:rPr>
          <w:rFonts w:asciiTheme="minorEastAsia" w:eastAsiaTheme="minorEastAsia" w:hAnsiTheme="minorEastAsia"/>
          <w:sz w:val="24"/>
          <w:szCs w:val="24"/>
        </w:rPr>
        <w:t>作为未知风险或待确认原因。</w:t>
      </w:r>
    </w:p>
    <w:p w14:paraId="36977B2B"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该模块还可以输出最高冲突模态对、冲突类别、冲突方向和冲突解释。最高冲突模态对说明“哪两类证据最矛盾”；冲突类别说明矛盾集中在哪些已知类别之间；冲突方向说明某一模态是低质量异常还是高可靠反证。通过这种结构化输出，系统将黑箱融合过程转化为可审计的证据关系。</w:t>
      </w:r>
    </w:p>
    <w:p w14:paraId="6C5CFA02"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6、自适应折扣融合模块</w:t>
      </w:r>
    </w:p>
    <w:p w14:paraId="45F01351"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 xml:space="preserve">自适应折扣融合模块用于根据模态可靠度、不确定性和冲突度对各模态证据进行折扣，再融合为全局证据分布。对于第 </w:t>
      </w:r>
      <m:oMath>
        <m:r>
          <w:rPr>
            <w:rFonts w:ascii="Cambria Math" w:eastAsiaTheme="minorEastAsia" w:hAnsi="Cambria Math"/>
            <w:sz w:val="24"/>
            <w:szCs w:val="24"/>
          </w:rPr>
          <m:t>m</m:t>
        </m:r>
      </m:oMath>
      <w:r w:rsidRPr="00F745F3">
        <w:rPr>
          <w:rFonts w:asciiTheme="minorEastAsia" w:eastAsiaTheme="minorEastAsia" w:hAnsiTheme="minorEastAsia"/>
          <w:sz w:val="24"/>
          <w:szCs w:val="24"/>
        </w:rPr>
        <w:t xml:space="preserve"> </w:t>
      </w:r>
      <w:proofErr w:type="gramStart"/>
      <w:r w:rsidRPr="00F745F3">
        <w:rPr>
          <w:rFonts w:asciiTheme="minorEastAsia" w:eastAsiaTheme="minorEastAsia" w:hAnsiTheme="minorEastAsia"/>
          <w:sz w:val="24"/>
          <w:szCs w:val="24"/>
        </w:rPr>
        <w:t>个</w:t>
      </w:r>
      <w:proofErr w:type="gramEnd"/>
      <w:r w:rsidRPr="00F745F3">
        <w:rPr>
          <w:rFonts w:asciiTheme="minorEastAsia" w:eastAsiaTheme="minorEastAsia" w:hAnsiTheme="minorEastAsia"/>
          <w:sz w:val="24"/>
          <w:szCs w:val="24"/>
        </w:rPr>
        <w:t>模态，折扣系数可表示为：</w:t>
      </w:r>
    </w:p>
    <w:p w14:paraId="2621D62E" w14:textId="77777777" w:rsidR="0018673F" w:rsidRPr="00F745F3" w:rsidRDefault="00000000" w:rsidP="00F745F3">
      <w:pPr>
        <w:pStyle w:val="a9"/>
        <w:ind w:firstLineChars="200" w:firstLine="480"/>
        <w:rPr>
          <w:rFonts w:asciiTheme="minorEastAsia" w:eastAsiaTheme="minorEastAsia" w:hAnsiTheme="minorEastAsia"/>
          <w:sz w:val="24"/>
          <w:szCs w:val="24"/>
        </w:rPr>
      </w:pPr>
      <m:oMathPara>
        <m:oMathParaPr>
          <m:jc m:val="center"/>
        </m:oMathParaPr>
        <m:oMath>
          <m:sSub>
            <m:sSubPr>
              <m:ctrlPr>
                <w:rPr>
                  <w:rFonts w:ascii="Cambria Math" w:eastAsiaTheme="minorEastAsia" w:hAnsi="Cambria Math"/>
                  <w:sz w:val="24"/>
                  <w:szCs w:val="24"/>
                </w:rPr>
              </m:ctrlPr>
            </m:sSubPr>
            <m:e>
              <m:r>
                <w:rPr>
                  <w:rFonts w:ascii="Cambria Math" w:eastAsiaTheme="minorEastAsia" w:hAnsi="Cambria Math"/>
                  <w:sz w:val="24"/>
                  <w:szCs w:val="24"/>
                </w:rPr>
                <m:t>γ</m:t>
              </m:r>
            </m:e>
            <m:sub>
              <m:r>
                <w:rPr>
                  <w:rFonts w:ascii="Cambria Math" w:eastAsiaTheme="minorEastAsia" w:hAnsi="Cambria Math"/>
                  <w:sz w:val="24"/>
                  <w:szCs w:val="24"/>
                </w:rPr>
                <m:t>m</m:t>
              </m:r>
            </m:sub>
          </m:sSub>
          <m:r>
            <w:rPr>
              <w:rFonts w:ascii="Cambria Math" w:eastAsiaTheme="minorEastAsia" w:hAnsi="Cambria Math"/>
              <w:sz w:val="24"/>
              <w:szCs w:val="24"/>
            </w:rPr>
            <m:t>=clip(</m:t>
          </m:r>
          <m:sSub>
            <m:sSubPr>
              <m:ctrlPr>
                <w:rPr>
                  <w:rFonts w:ascii="Cambria Math" w:eastAsiaTheme="minorEastAsia" w:hAnsi="Cambria Math"/>
                  <w:sz w:val="24"/>
                  <w:szCs w:val="24"/>
                </w:rPr>
              </m:ctrlPr>
            </m:sSubPr>
            <m:e>
              <m:r>
                <w:rPr>
                  <w:rFonts w:ascii="Cambria Math" w:eastAsiaTheme="minorEastAsia" w:hAnsi="Cambria Math"/>
                  <w:sz w:val="24"/>
                  <w:szCs w:val="24"/>
                </w:rPr>
                <m:t>r</m:t>
              </m:r>
            </m:e>
            <m:sub>
              <m:r>
                <w:rPr>
                  <w:rFonts w:ascii="Cambria Math" w:eastAsiaTheme="minorEastAsia" w:hAnsi="Cambria Math"/>
                  <w:sz w:val="24"/>
                  <w:szCs w:val="24"/>
                </w:rPr>
                <m:t>m</m:t>
              </m:r>
            </m:sub>
          </m:sSub>
          <m:r>
            <w:rPr>
              <w:rFonts w:ascii="Cambria Math" w:eastAsiaTheme="minorEastAsia" w:hAnsi="Cambria Math"/>
              <w:sz w:val="24"/>
              <w:szCs w:val="24"/>
            </w:rPr>
            <m:t>(1-</m:t>
          </m:r>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m</m:t>
              </m:r>
            </m:sub>
          </m:sSub>
          <m:r>
            <w:rPr>
              <w:rFonts w:ascii="Cambria Math" w:eastAsiaTheme="minorEastAsia" w:hAnsi="Cambria Math"/>
              <w:sz w:val="24"/>
              <w:szCs w:val="24"/>
            </w:rPr>
            <m:t>)(1-</m:t>
          </m:r>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m</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γ</m:t>
              </m:r>
            </m:e>
            <m:sub>
              <m:r>
                <w:rPr>
                  <w:rFonts w:ascii="Cambria Math" w:eastAsiaTheme="minorEastAsia" w:hAnsi="Cambria Math"/>
                  <w:sz w:val="24"/>
                  <w:szCs w:val="24"/>
                </w:rPr>
                <m:t>min</m:t>
              </m:r>
            </m:sub>
          </m:sSub>
          <m:r>
            <w:rPr>
              <w:rFonts w:ascii="Cambria Math" w:eastAsiaTheme="minorEastAsia" w:hAnsi="Cambria Math"/>
              <w:sz w:val="24"/>
              <w:szCs w:val="24"/>
            </w:rPr>
            <m:t>,1)</m:t>
          </m:r>
        </m:oMath>
      </m:oMathPara>
    </w:p>
    <w:p w14:paraId="7B226EAF" w14:textId="77777777" w:rsidR="0018673F" w:rsidRPr="00F745F3" w:rsidRDefault="00000000" w:rsidP="00F745F3">
      <w:pPr>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lastRenderedPageBreak/>
        <w:t>其中，</w:t>
      </w:r>
      <m:oMath>
        <m:sSub>
          <m:sSubPr>
            <m:ctrlPr>
              <w:rPr>
                <w:rFonts w:ascii="Cambria Math" w:eastAsiaTheme="minorEastAsia" w:hAnsi="Cambria Math"/>
                <w:sz w:val="24"/>
                <w:szCs w:val="24"/>
              </w:rPr>
            </m:ctrlPr>
          </m:sSubPr>
          <m:e>
            <m:r>
              <w:rPr>
                <w:rFonts w:ascii="Cambria Math" w:eastAsiaTheme="minorEastAsia" w:hAnsi="Cambria Math"/>
                <w:sz w:val="24"/>
                <w:szCs w:val="24"/>
              </w:rPr>
              <m:t>γ</m:t>
            </m:r>
          </m:e>
          <m:sub>
            <m:r>
              <w:rPr>
                <w:rFonts w:ascii="Cambria Math" w:eastAsiaTheme="minorEastAsia" w:hAnsi="Cambria Math"/>
                <w:sz w:val="24"/>
                <w:szCs w:val="24"/>
              </w:rPr>
              <m:t>min</m:t>
            </m:r>
          </m:sub>
        </m:sSub>
      </m:oMath>
      <w:r w:rsidRPr="00F745F3">
        <w:rPr>
          <w:rFonts w:asciiTheme="minorEastAsia" w:eastAsiaTheme="minorEastAsia" w:hAnsiTheme="minorEastAsia"/>
          <w:sz w:val="24"/>
          <w:szCs w:val="24"/>
        </w:rPr>
        <w:t xml:space="preserve"> 为最小保留系数，用于避免某一模态被完全丢弃。折扣后的类别信念和不确定性可表示为：</w:t>
      </w:r>
    </w:p>
    <w:p w14:paraId="72FD36D1" w14:textId="77777777" w:rsidR="0018673F" w:rsidRPr="00F745F3" w:rsidRDefault="00000000" w:rsidP="00F745F3">
      <w:pPr>
        <w:pStyle w:val="a9"/>
        <w:ind w:firstLineChars="200" w:firstLine="480"/>
        <w:rPr>
          <w:rFonts w:asciiTheme="minorEastAsia" w:eastAsiaTheme="minorEastAsia" w:hAnsiTheme="minorEastAsia"/>
          <w:sz w:val="24"/>
          <w:szCs w:val="24"/>
        </w:rPr>
      </w:pPr>
      <m:oMathPara>
        <m:oMathParaPr>
          <m:jc m:val="center"/>
        </m:oMathParaPr>
        <m:oMath>
          <m:sSub>
            <m:sSubPr>
              <m:ctrlPr>
                <w:rPr>
                  <w:rFonts w:ascii="Cambria Math" w:eastAsiaTheme="minorEastAsia" w:hAnsi="Cambria Math"/>
                  <w:sz w:val="24"/>
                  <w:szCs w:val="24"/>
                </w:rPr>
              </m:ctrlPr>
            </m:sSubPr>
            <m:e>
              <m:groupChr>
                <m:groupChrPr>
                  <m:chr m:val="̃"/>
                  <m:pos m:val="top"/>
                  <m:vertJc m:val="bot"/>
                  <m:ctrlPr>
                    <w:rPr>
                      <w:rFonts w:ascii="Cambria Math" w:eastAsiaTheme="minorEastAsia" w:hAnsi="Cambria Math"/>
                      <w:sz w:val="24"/>
                      <w:szCs w:val="24"/>
                    </w:rPr>
                  </m:ctrlPr>
                </m:groupChrPr>
                <m:e>
                  <m:r>
                    <w:rPr>
                      <w:rFonts w:ascii="Cambria Math" w:eastAsiaTheme="minorEastAsia" w:hAnsi="Cambria Math"/>
                      <w:sz w:val="24"/>
                      <w:szCs w:val="24"/>
                    </w:rPr>
                    <m:t>b</m:t>
                  </m:r>
                </m:e>
              </m:groupChr>
            </m:e>
            <m:sub>
              <m:r>
                <w:rPr>
                  <w:rFonts w:ascii="Cambria Math" w:eastAsiaTheme="minorEastAsia" w:hAnsi="Cambria Math"/>
                  <w:sz w:val="24"/>
                  <w:szCs w:val="24"/>
                </w:rPr>
                <m:t>m</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γ</m:t>
              </m:r>
            </m:e>
            <m:sub>
              <m:r>
                <w:rPr>
                  <w:rFonts w:ascii="Cambria Math" w:eastAsiaTheme="minorEastAsia" w:hAnsi="Cambria Math"/>
                  <w:sz w:val="24"/>
                  <w:szCs w:val="24"/>
                </w:rPr>
                <m:t>m</m:t>
              </m:r>
            </m:sub>
          </m:sSub>
          <m:sSub>
            <m:sSubPr>
              <m:ctrlPr>
                <w:rPr>
                  <w:rFonts w:ascii="Cambria Math" w:eastAsiaTheme="minorEastAsia" w:hAnsi="Cambria Math"/>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m</m:t>
              </m:r>
            </m:sub>
          </m:sSub>
          <m:r>
            <w:rPr>
              <w:rFonts w:ascii="Cambria Math" w:eastAsiaTheme="minorEastAsia" w:hAnsi="Cambria Math"/>
              <w:sz w:val="24"/>
              <w:szCs w:val="24"/>
            </w:rPr>
            <m:t>, </m:t>
          </m:r>
          <m:sSub>
            <m:sSubPr>
              <m:ctrlPr>
                <w:rPr>
                  <w:rFonts w:ascii="Cambria Math" w:eastAsiaTheme="minorEastAsia" w:hAnsi="Cambria Math"/>
                  <w:sz w:val="24"/>
                  <w:szCs w:val="24"/>
                </w:rPr>
              </m:ctrlPr>
            </m:sSubPr>
            <m:e>
              <m:groupChr>
                <m:groupChrPr>
                  <m:chr m:val="̃"/>
                  <m:pos m:val="top"/>
                  <m:vertJc m:val="bot"/>
                  <m:ctrlPr>
                    <w:rPr>
                      <w:rFonts w:ascii="Cambria Math" w:eastAsiaTheme="minorEastAsia" w:hAnsi="Cambria Math"/>
                      <w:sz w:val="24"/>
                      <w:szCs w:val="24"/>
                    </w:rPr>
                  </m:ctrlPr>
                </m:groupChrPr>
                <m:e>
                  <m:r>
                    <w:rPr>
                      <w:rFonts w:ascii="Cambria Math" w:eastAsiaTheme="minorEastAsia" w:hAnsi="Cambria Math"/>
                      <w:sz w:val="24"/>
                      <w:szCs w:val="24"/>
                    </w:rPr>
                    <m:t>u</m:t>
                  </m:r>
                </m:e>
              </m:groupChr>
            </m:e>
            <m:sub>
              <m:r>
                <w:rPr>
                  <w:rFonts w:ascii="Cambria Math" w:eastAsiaTheme="minorEastAsia" w:hAnsi="Cambria Math"/>
                  <w:sz w:val="24"/>
                  <w:szCs w:val="24"/>
                </w:rPr>
                <m:t>m</m:t>
              </m:r>
            </m:sub>
          </m:sSub>
          <m:r>
            <w:rPr>
              <w:rFonts w:ascii="Cambria Math" w:eastAsiaTheme="minorEastAsia" w:hAnsi="Cambria Math"/>
              <w:sz w:val="24"/>
              <w:szCs w:val="24"/>
            </w:rPr>
            <m:t>=1-</m:t>
          </m:r>
          <m:sSub>
            <m:sSubPr>
              <m:ctrlPr>
                <w:rPr>
                  <w:rFonts w:ascii="Cambria Math" w:eastAsiaTheme="minorEastAsia" w:hAnsi="Cambria Math"/>
                  <w:sz w:val="24"/>
                  <w:szCs w:val="24"/>
                </w:rPr>
              </m:ctrlPr>
            </m:sSubPr>
            <m:e>
              <m:r>
                <w:rPr>
                  <w:rFonts w:ascii="Cambria Math" w:eastAsiaTheme="minorEastAsia" w:hAnsi="Cambria Math"/>
                  <w:sz w:val="24"/>
                  <w:szCs w:val="24"/>
                </w:rPr>
                <m:t>γ</m:t>
              </m:r>
            </m:e>
            <m:sub>
              <m:r>
                <w:rPr>
                  <w:rFonts w:ascii="Cambria Math" w:eastAsiaTheme="minorEastAsia" w:hAnsi="Cambria Math"/>
                  <w:sz w:val="24"/>
                  <w:szCs w:val="24"/>
                </w:rPr>
                <m:t>m</m:t>
              </m:r>
            </m:sub>
          </m:sSub>
          <m:r>
            <w:rPr>
              <w:rFonts w:ascii="Cambria Math" w:eastAsiaTheme="minorEastAsia" w:hAnsi="Cambria Math"/>
              <w:sz w:val="24"/>
              <w:szCs w:val="24"/>
            </w:rPr>
            <m:t>(1-</m:t>
          </m:r>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m</m:t>
              </m:r>
            </m:sub>
          </m:sSub>
          <m:r>
            <w:rPr>
              <w:rFonts w:ascii="Cambria Math" w:eastAsiaTheme="minorEastAsia" w:hAnsi="Cambria Math"/>
              <w:sz w:val="24"/>
              <w:szCs w:val="24"/>
            </w:rPr>
            <m:t>)</m:t>
          </m:r>
        </m:oMath>
      </m:oMathPara>
    </w:p>
    <w:p w14:paraId="772CEAE1" w14:textId="77777777" w:rsidR="0018673F" w:rsidRPr="00F745F3" w:rsidRDefault="00000000" w:rsidP="00F745F3">
      <w:pPr>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当某一模态质量高、证据充分且与其他模态一致时，</w:t>
      </w:r>
      <m:oMath>
        <m:sSub>
          <m:sSubPr>
            <m:ctrlPr>
              <w:rPr>
                <w:rFonts w:ascii="Cambria Math" w:eastAsiaTheme="minorEastAsia" w:hAnsi="Cambria Math"/>
                <w:sz w:val="24"/>
                <w:szCs w:val="24"/>
              </w:rPr>
            </m:ctrlPr>
          </m:sSubPr>
          <m:e>
            <m:r>
              <w:rPr>
                <w:rFonts w:ascii="Cambria Math" w:eastAsiaTheme="minorEastAsia" w:hAnsi="Cambria Math"/>
                <w:sz w:val="24"/>
                <w:szCs w:val="24"/>
              </w:rPr>
              <m:t>γ</m:t>
            </m:r>
          </m:e>
          <m:sub>
            <m:r>
              <w:rPr>
                <w:rFonts w:ascii="Cambria Math" w:eastAsiaTheme="minorEastAsia" w:hAnsi="Cambria Math"/>
                <w:sz w:val="24"/>
                <w:szCs w:val="24"/>
              </w:rPr>
              <m:t>m</m:t>
            </m:r>
          </m:sub>
        </m:sSub>
      </m:oMath>
      <w:r w:rsidRPr="00F745F3">
        <w:rPr>
          <w:rFonts w:asciiTheme="minorEastAsia" w:eastAsiaTheme="minorEastAsia" w:hAnsiTheme="minorEastAsia"/>
          <w:sz w:val="24"/>
          <w:szCs w:val="24"/>
        </w:rPr>
        <w:t xml:space="preserve"> 接近 1；当该模态质量不足、不确定性高或与其他高可靠模态冲突时，</w:t>
      </w:r>
      <m:oMath>
        <m:sSub>
          <m:sSubPr>
            <m:ctrlPr>
              <w:rPr>
                <w:rFonts w:ascii="Cambria Math" w:eastAsiaTheme="minorEastAsia" w:hAnsi="Cambria Math"/>
                <w:sz w:val="24"/>
                <w:szCs w:val="24"/>
              </w:rPr>
            </m:ctrlPr>
          </m:sSubPr>
          <m:e>
            <m:r>
              <w:rPr>
                <w:rFonts w:ascii="Cambria Math" w:eastAsiaTheme="minorEastAsia" w:hAnsi="Cambria Math"/>
                <w:sz w:val="24"/>
                <w:szCs w:val="24"/>
              </w:rPr>
              <m:t>γ</m:t>
            </m:r>
          </m:e>
          <m:sub>
            <m:r>
              <w:rPr>
                <w:rFonts w:ascii="Cambria Math" w:eastAsiaTheme="minorEastAsia" w:hAnsi="Cambria Math"/>
                <w:sz w:val="24"/>
                <w:szCs w:val="24"/>
              </w:rPr>
              <m:t>m</m:t>
            </m:r>
          </m:sub>
        </m:sSub>
      </m:oMath>
      <w:r w:rsidRPr="00F745F3">
        <w:rPr>
          <w:rFonts w:asciiTheme="minorEastAsia" w:eastAsiaTheme="minorEastAsia" w:hAnsiTheme="minorEastAsia"/>
          <w:sz w:val="24"/>
          <w:szCs w:val="24"/>
        </w:rPr>
        <w:t xml:space="preserve"> 降低。该机制使系统在</w:t>
      </w:r>
      <w:proofErr w:type="gramStart"/>
      <w:r w:rsidRPr="00F745F3">
        <w:rPr>
          <w:rFonts w:asciiTheme="minorEastAsia" w:eastAsiaTheme="minorEastAsia" w:hAnsiTheme="minorEastAsia"/>
          <w:sz w:val="24"/>
          <w:szCs w:val="24"/>
        </w:rPr>
        <w:t>低冲突</w:t>
      </w:r>
      <w:proofErr w:type="gramEnd"/>
      <w:r w:rsidRPr="00F745F3">
        <w:rPr>
          <w:rFonts w:asciiTheme="minorEastAsia" w:eastAsiaTheme="minorEastAsia" w:hAnsiTheme="minorEastAsia"/>
          <w:sz w:val="24"/>
          <w:szCs w:val="24"/>
        </w:rPr>
        <w:t>场景中充分利用多模态信息，在中等冲突场景中进行保守融合，在</w:t>
      </w:r>
      <w:proofErr w:type="gramStart"/>
      <w:r w:rsidRPr="00F745F3">
        <w:rPr>
          <w:rFonts w:asciiTheme="minorEastAsia" w:eastAsiaTheme="minorEastAsia" w:hAnsiTheme="minorEastAsia"/>
          <w:sz w:val="24"/>
          <w:szCs w:val="24"/>
        </w:rPr>
        <w:t>高冲突</w:t>
      </w:r>
      <w:proofErr w:type="gramEnd"/>
      <w:r w:rsidRPr="00F745F3">
        <w:rPr>
          <w:rFonts w:asciiTheme="minorEastAsia" w:eastAsiaTheme="minorEastAsia" w:hAnsiTheme="minorEastAsia"/>
          <w:sz w:val="24"/>
          <w:szCs w:val="24"/>
        </w:rPr>
        <w:t>场景中避免强行形成虚假的确定性结论。</w:t>
      </w:r>
    </w:p>
    <w:p w14:paraId="113BBCCB"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 xml:space="preserve">系统根据全局冲突度选择融合策略。若 </w:t>
      </w:r>
      <m:oMath>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m:t>
            </m:r>
          </m:sub>
        </m:sSub>
        <m:r>
          <w:rPr>
            <w:rFonts w:ascii="Cambria Math" w:eastAsiaTheme="minorEastAsia" w:hAnsi="Cambria Math"/>
            <w:sz w:val="24"/>
            <w:szCs w:val="24"/>
          </w:rPr>
          <m:t>&lt;</m:t>
        </m:r>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low</m:t>
            </m:r>
          </m:sub>
        </m:sSub>
      </m:oMath>
      <w:r w:rsidRPr="00F745F3">
        <w:rPr>
          <w:rFonts w:asciiTheme="minorEastAsia" w:eastAsiaTheme="minorEastAsia" w:hAnsiTheme="minorEastAsia"/>
          <w:sz w:val="24"/>
          <w:szCs w:val="24"/>
        </w:rPr>
        <w:t xml:space="preserve">，说明模态之间整体一致，系统可采用证据加权求和、Dempster-Shafer 组合或加权平均进行融合；若 </w:t>
      </w:r>
      <m:oMath>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low</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m:t>
            </m:r>
          </m:sub>
        </m:sSub>
        <m:r>
          <w:rPr>
            <w:rFonts w:ascii="Cambria Math" w:eastAsiaTheme="minorEastAsia" w:hAnsi="Cambria Math"/>
            <w:sz w:val="24"/>
            <w:szCs w:val="24"/>
          </w:rPr>
          <m:t>&lt;</m:t>
        </m:r>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high</m:t>
            </m:r>
          </m:sub>
        </m:sSub>
      </m:oMath>
      <w:r w:rsidRPr="00F745F3">
        <w:rPr>
          <w:rFonts w:asciiTheme="minorEastAsia" w:eastAsiaTheme="minorEastAsia" w:hAnsiTheme="minorEastAsia"/>
          <w:sz w:val="24"/>
          <w:szCs w:val="24"/>
        </w:rPr>
        <w:t xml:space="preserve">，说明存在中等冲突，系统采用保守融合并提高融合不确定性；若 </w:t>
      </w:r>
      <m:oMath>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high</m:t>
            </m:r>
          </m:sub>
        </m:sSub>
      </m:oMath>
      <w:r w:rsidRPr="00F745F3">
        <w:rPr>
          <w:rFonts w:asciiTheme="minorEastAsia" w:eastAsiaTheme="minorEastAsia" w:hAnsiTheme="minorEastAsia"/>
          <w:sz w:val="24"/>
          <w:szCs w:val="24"/>
        </w:rPr>
        <w:t>，说明当前样本具有显著证据矛盾，系统保留主要模态意见，直接进入开放集未知风险判定或待确认流程。</w:t>
      </w:r>
    </w:p>
    <w:p w14:paraId="3BC65F62"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在一种优选方式中，系统获得融合 evidence：</w:t>
      </w:r>
    </w:p>
    <w:p w14:paraId="44460FD0" w14:textId="77777777" w:rsidR="0018673F" w:rsidRPr="00F745F3" w:rsidRDefault="00000000" w:rsidP="00F745F3">
      <w:pPr>
        <w:pStyle w:val="a9"/>
        <w:ind w:firstLineChars="200" w:firstLine="480"/>
        <w:rPr>
          <w:rFonts w:asciiTheme="minorEastAsia" w:eastAsiaTheme="minorEastAsia" w:hAnsiTheme="minorEastAsia"/>
          <w:sz w:val="24"/>
          <w:szCs w:val="24"/>
        </w:rPr>
      </w:pPr>
      <m:oMathPara>
        <m:oMathParaPr>
          <m:jc m:val="center"/>
        </m:oMathParaPr>
        <m:oMath>
          <m:sSub>
            <m:sSubPr>
              <m:ctrlPr>
                <w:rPr>
                  <w:rFonts w:ascii="Cambria Math" w:eastAsiaTheme="minorEastAsia" w:hAnsi="Cambria Math"/>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f</m:t>
              </m:r>
            </m:sub>
          </m:sSub>
          <m:r>
            <w:rPr>
              <w:rFonts w:ascii="Cambria Math" w:eastAsiaTheme="minorEastAsia" w:hAnsi="Cambria Math"/>
              <w:sz w:val="24"/>
              <w:szCs w:val="24"/>
            </w:rPr>
            <m:t>=</m:t>
          </m:r>
          <m:nary>
            <m:naryPr>
              <m:chr m:val="∑"/>
              <m:limLoc m:val="undOvr"/>
              <m:ctrlPr>
                <w:rPr>
                  <w:rFonts w:ascii="Cambria Math" w:eastAsiaTheme="minorEastAsia" w:hAnsi="Cambria Math"/>
                  <w:sz w:val="24"/>
                  <w:szCs w:val="24"/>
                </w:rPr>
              </m:ctrlPr>
            </m:naryPr>
            <m:sub>
              <m:r>
                <w:rPr>
                  <w:rFonts w:ascii="Cambria Math" w:eastAsiaTheme="minorEastAsia" w:hAnsi="Cambria Math"/>
                  <w:sz w:val="24"/>
                  <w:szCs w:val="24"/>
                </w:rPr>
                <m:t>m=1</m:t>
              </m:r>
            </m:sub>
            <m:sup>
              <m:r>
                <w:rPr>
                  <w:rFonts w:ascii="Cambria Math" w:eastAsiaTheme="minorEastAsia" w:hAnsi="Cambria Math"/>
                  <w:sz w:val="24"/>
                  <w:szCs w:val="24"/>
                </w:rPr>
                <m:t>M</m:t>
              </m:r>
            </m:sup>
            <m:e>
              <m:sSub>
                <m:sSubPr>
                  <m:ctrlPr>
                    <w:rPr>
                      <w:rFonts w:ascii="Cambria Math" w:eastAsiaTheme="minorEastAsia" w:hAnsi="Cambria Math"/>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m</m:t>
                  </m:r>
                </m:sub>
              </m:sSub>
            </m:e>
          </m:nary>
          <m:sSub>
            <m:sSubPr>
              <m:ctrlPr>
                <w:rPr>
                  <w:rFonts w:ascii="Cambria Math" w:eastAsiaTheme="minorEastAsia" w:hAnsi="Cambria Math"/>
                  <w:sz w:val="24"/>
                  <w:szCs w:val="24"/>
                </w:rPr>
              </m:ctrlPr>
            </m:sSubPr>
            <m:e>
              <m:r>
                <w:rPr>
                  <w:rFonts w:ascii="Cambria Math" w:eastAsiaTheme="minorEastAsia" w:hAnsi="Cambria Math"/>
                  <w:sz w:val="24"/>
                  <w:szCs w:val="24"/>
                </w:rPr>
                <m:t>γ</m:t>
              </m:r>
            </m:e>
            <m:sub>
              <m:r>
                <w:rPr>
                  <w:rFonts w:ascii="Cambria Math" w:eastAsiaTheme="minorEastAsia" w:hAnsi="Cambria Math"/>
                  <w:sz w:val="24"/>
                  <w:szCs w:val="24"/>
                </w:rPr>
                <m:t>m</m:t>
              </m:r>
            </m:sub>
          </m:sSub>
          <m:sSub>
            <m:sSubPr>
              <m:ctrlPr>
                <w:rPr>
                  <w:rFonts w:ascii="Cambria Math" w:eastAsiaTheme="minorEastAsia" w:hAnsi="Cambria Math"/>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m</m:t>
              </m:r>
            </m:sub>
          </m:sSub>
        </m:oMath>
      </m:oMathPara>
    </w:p>
    <w:p w14:paraId="4ED976E7" w14:textId="77777777" w:rsidR="0018673F" w:rsidRPr="00F745F3" w:rsidRDefault="00000000" w:rsidP="00F745F3">
      <w:pPr>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其中，</w:t>
      </w:r>
      <m:oMath>
        <m:sSub>
          <m:sSubPr>
            <m:ctrlPr>
              <w:rPr>
                <w:rFonts w:ascii="Cambria Math" w:eastAsiaTheme="minorEastAsia" w:hAnsi="Cambria Math"/>
                <w:sz w:val="24"/>
                <w:szCs w:val="24"/>
              </w:rPr>
            </m:ctrlPr>
          </m:sSubPr>
          <m:e>
            <m:r>
              <w:rPr>
                <w:rFonts w:ascii="Cambria Math" w:eastAsiaTheme="minorEastAsia" w:hAnsi="Cambria Math"/>
                <w:sz w:val="24"/>
                <w:szCs w:val="24"/>
              </w:rPr>
              <m:t>ω</m:t>
            </m:r>
          </m:e>
          <m:sub>
            <m:r>
              <w:rPr>
                <w:rFonts w:ascii="Cambria Math" w:eastAsiaTheme="minorEastAsia" w:hAnsi="Cambria Math"/>
                <w:sz w:val="24"/>
                <w:szCs w:val="24"/>
              </w:rPr>
              <m:t>m</m:t>
            </m:r>
          </m:sub>
        </m:sSub>
      </m:oMath>
      <w:r w:rsidRPr="00F745F3">
        <w:rPr>
          <w:rFonts w:asciiTheme="minorEastAsia" w:eastAsiaTheme="minorEastAsia" w:hAnsiTheme="minorEastAsia"/>
          <w:sz w:val="24"/>
          <w:szCs w:val="24"/>
        </w:rPr>
        <w:t xml:space="preserve"> 为场景条件化权重，可以根据协议、资产组、时间窗口和历史效果进行校准。融合后的 Dirichlet 参数为 </w:t>
      </w:r>
      <m:oMath>
        <m:sSub>
          <m:sSubPr>
            <m:ctrlPr>
              <w:rPr>
                <w:rFonts w:ascii="Cambria Math" w:eastAsiaTheme="minorEastAsia" w:hAnsi="Cambria Math"/>
                <w:sz w:val="24"/>
                <w:szCs w:val="24"/>
              </w:rPr>
            </m:ctrlPr>
          </m:sSubPr>
          <m:e>
            <m:r>
              <w:rPr>
                <w:rFonts w:ascii="Cambria Math" w:eastAsiaTheme="minorEastAsia" w:hAnsi="Cambria Math"/>
                <w:sz w:val="24"/>
                <w:szCs w:val="24"/>
              </w:rPr>
              <m:t>α</m:t>
            </m:r>
          </m:e>
          <m:sub>
            <m:r>
              <w:rPr>
                <w:rFonts w:ascii="Cambria Math" w:eastAsiaTheme="minorEastAsia" w:hAnsi="Cambria Math"/>
                <w:sz w:val="24"/>
                <w:szCs w:val="24"/>
              </w:rPr>
              <m:t>f</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e</m:t>
            </m:r>
          </m:e>
          <m:sub>
            <m:r>
              <w:rPr>
                <w:rFonts w:ascii="Cambria Math" w:eastAsiaTheme="minorEastAsia" w:hAnsi="Cambria Math"/>
                <w:sz w:val="24"/>
                <w:szCs w:val="24"/>
              </w:rPr>
              <m:t>f</m:t>
            </m:r>
          </m:sub>
        </m:sSub>
        <m:r>
          <w:rPr>
            <w:rFonts w:ascii="Cambria Math" w:eastAsiaTheme="minorEastAsia" w:hAnsi="Cambria Math"/>
            <w:sz w:val="24"/>
            <w:szCs w:val="24"/>
          </w:rPr>
          <m:t>+</m:t>
        </m:r>
        <m:r>
          <m:rPr>
            <m:sty m:val="b"/>
          </m:rPr>
          <w:rPr>
            <w:rFonts w:ascii="Cambria Math" w:eastAsiaTheme="minorEastAsia" w:hAnsi="Cambria Math"/>
            <w:sz w:val="24"/>
            <w:szCs w:val="24"/>
          </w:rPr>
          <m:t>1</m:t>
        </m:r>
      </m:oMath>
      <w:r w:rsidRPr="00F745F3">
        <w:rPr>
          <w:rFonts w:asciiTheme="minorEastAsia" w:eastAsiaTheme="minorEastAsia" w:hAnsiTheme="minorEastAsia"/>
          <w:sz w:val="24"/>
          <w:szCs w:val="24"/>
        </w:rPr>
        <w:t xml:space="preserve">，融合信念 </w:t>
      </w:r>
      <m:oMath>
        <m:sSub>
          <m:sSubPr>
            <m:ctrlPr>
              <w:rPr>
                <w:rFonts w:ascii="Cambria Math" w:eastAsiaTheme="minorEastAsia" w:hAnsi="Cambria Math"/>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f</m:t>
            </m:r>
          </m:sub>
        </m:sSub>
      </m:oMath>
      <w:r w:rsidRPr="00F745F3">
        <w:rPr>
          <w:rFonts w:asciiTheme="minorEastAsia" w:eastAsiaTheme="minorEastAsia" w:hAnsiTheme="minorEastAsia"/>
          <w:sz w:val="24"/>
          <w:szCs w:val="24"/>
        </w:rPr>
        <w:t xml:space="preserve"> 和融合不确定性 </w:t>
      </w:r>
      <m:oMath>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f</m:t>
            </m:r>
          </m:sub>
        </m:sSub>
      </m:oMath>
      <w:r w:rsidRPr="00F745F3">
        <w:rPr>
          <w:rFonts w:asciiTheme="minorEastAsia" w:eastAsiaTheme="minorEastAsia" w:hAnsiTheme="minorEastAsia"/>
          <w:sz w:val="24"/>
          <w:szCs w:val="24"/>
        </w:rPr>
        <w:t xml:space="preserve"> 可按与模态证据相同方式计算。由于折扣系数已经显式纳入冲突和可靠度，融合结果不仅表示类别倾向，也保留了不确定性和证据不足信息。</w:t>
      </w:r>
    </w:p>
    <w:p w14:paraId="07B35BAE"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7、开放集未知风险判定模块</w:t>
      </w:r>
    </w:p>
    <w:p w14:paraId="06D0DAEF"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 xml:space="preserve">开放集未知风险判定模块用于判断待检测流量对象属于已知类别、未知恶意候选还是待确认样本。与普通开放集方法不同，本发明不使用单一 unknown 分数，而是联合多个风险分量。风险分量至少包括融合不确定性 </w:t>
      </w:r>
      <m:oMath>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f</m:t>
            </m:r>
          </m:sub>
        </m:sSub>
      </m:oMath>
      <w:r w:rsidRPr="00F745F3">
        <w:rPr>
          <w:rFonts w:asciiTheme="minorEastAsia" w:eastAsiaTheme="minorEastAsia" w:hAnsiTheme="minorEastAsia"/>
          <w:sz w:val="24"/>
          <w:szCs w:val="24"/>
        </w:rPr>
        <w:t xml:space="preserve">、全局冲突度 </w:t>
      </w:r>
      <m:oMath>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m:t>
            </m:r>
          </m:sub>
        </m:sSub>
      </m:oMath>
      <w:r w:rsidRPr="00F745F3">
        <w:rPr>
          <w:rFonts w:asciiTheme="minorEastAsia" w:eastAsiaTheme="minorEastAsia" w:hAnsiTheme="minorEastAsia"/>
          <w:sz w:val="24"/>
          <w:szCs w:val="24"/>
        </w:rPr>
        <w:t xml:space="preserve">、到最近已知类原型的距离 </w:t>
      </w:r>
      <m:oMath>
        <m:sSub>
          <m:sSubPr>
            <m:ctrlPr>
              <w:rPr>
                <w:rFonts w:ascii="Cambria Math" w:eastAsiaTheme="minorEastAsia" w:hAnsi="Cambria Math"/>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proto</m:t>
            </m:r>
          </m:sub>
        </m:sSub>
      </m:oMath>
      <w:r w:rsidRPr="00F745F3">
        <w:rPr>
          <w:rFonts w:asciiTheme="minorEastAsia" w:eastAsiaTheme="minorEastAsia" w:hAnsiTheme="minorEastAsia"/>
          <w:sz w:val="24"/>
          <w:szCs w:val="24"/>
        </w:rPr>
        <w:t xml:space="preserve">、能量分数 </w:t>
      </w:r>
      <m:oMath>
        <m:r>
          <w:rPr>
            <w:rFonts w:ascii="Cambria Math" w:eastAsiaTheme="minorEastAsia" w:hAnsi="Cambria Math"/>
            <w:sz w:val="24"/>
            <w:szCs w:val="24"/>
          </w:rPr>
          <m:t>E(x)</m:t>
        </m:r>
      </m:oMath>
      <w:r w:rsidRPr="00F745F3">
        <w:rPr>
          <w:rFonts w:asciiTheme="minorEastAsia" w:eastAsiaTheme="minorEastAsia" w:hAnsiTheme="minorEastAsia"/>
          <w:sz w:val="24"/>
          <w:szCs w:val="24"/>
        </w:rPr>
        <w:t xml:space="preserve">、最大已知类信念 </w:t>
      </w:r>
      <m:oMath>
        <m:sSub>
          <m:sSubPr>
            <m:ctrlPr>
              <w:rPr>
                <w:rFonts w:ascii="Cambria Math" w:eastAsiaTheme="minorEastAsia" w:hAnsi="Cambria Math"/>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max</m:t>
            </m:r>
          </m:sub>
        </m:sSub>
      </m:oMath>
      <w:r w:rsidRPr="00F745F3">
        <w:rPr>
          <w:rFonts w:asciiTheme="minorEastAsia" w:eastAsiaTheme="minorEastAsia" w:hAnsiTheme="minorEastAsia"/>
          <w:sz w:val="24"/>
          <w:szCs w:val="24"/>
        </w:rPr>
        <w:t xml:space="preserve">、场景分布偏离 </w:t>
      </w:r>
      <m:oMath>
        <m:sSub>
          <m:sSubPr>
            <m:ctrlPr>
              <w:rPr>
                <w:rFonts w:ascii="Cambria Math" w:eastAsiaTheme="minorEastAsia" w:hAnsi="Cambria Math"/>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ood</m:t>
            </m:r>
          </m:sub>
        </m:sSub>
      </m:oMath>
      <w:r w:rsidRPr="00F745F3">
        <w:rPr>
          <w:rFonts w:asciiTheme="minorEastAsia" w:eastAsiaTheme="minorEastAsia" w:hAnsiTheme="minorEastAsia"/>
          <w:sz w:val="24"/>
          <w:szCs w:val="24"/>
        </w:rPr>
        <w:t xml:space="preserve"> 和恶意风险分数 </w:t>
      </w:r>
      <m:oMath>
        <m:sSub>
          <m:sSubPr>
            <m:ctrlPr>
              <w:rPr>
                <w:rFonts w:ascii="Cambria Math" w:eastAsiaTheme="minorEastAsia" w:hAnsi="Cambria Math"/>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mal</m:t>
            </m:r>
          </m:sub>
        </m:sSub>
      </m:oMath>
      <w:r w:rsidRPr="00F745F3">
        <w:rPr>
          <w:rFonts w:asciiTheme="minorEastAsia" w:eastAsiaTheme="minorEastAsia" w:hAnsiTheme="minorEastAsia"/>
          <w:sz w:val="24"/>
          <w:szCs w:val="24"/>
        </w:rPr>
        <w:t>。</w:t>
      </w:r>
    </w:p>
    <w:p w14:paraId="156BC98F"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已知类原型可由训练样本或确认样本的融合表示构建：</w:t>
      </w:r>
    </w:p>
    <w:p w14:paraId="63203868" w14:textId="77777777" w:rsidR="0018673F" w:rsidRPr="00F745F3" w:rsidRDefault="00000000" w:rsidP="00F745F3">
      <w:pPr>
        <w:pStyle w:val="a9"/>
        <w:ind w:firstLineChars="200" w:firstLine="480"/>
        <w:rPr>
          <w:rFonts w:asciiTheme="minorEastAsia" w:eastAsiaTheme="minorEastAsia" w:hAnsiTheme="minorEastAsia"/>
          <w:sz w:val="24"/>
          <w:szCs w:val="24"/>
        </w:rPr>
      </w:pPr>
      <m:oMathPara>
        <m:oMathParaPr>
          <m:jc m:val="center"/>
        </m:oMathParaPr>
        <m:oMath>
          <m:sSub>
            <m:sSubPr>
              <m:ctrlPr>
                <w:rPr>
                  <w:rFonts w:ascii="Cambria Math" w:eastAsiaTheme="minorEastAsia" w:hAnsi="Cambria Math"/>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k</m:t>
              </m:r>
            </m:sub>
          </m:sSub>
          <m:r>
            <w:rPr>
              <w:rFonts w:ascii="Cambria Math" w:eastAsiaTheme="minorEastAsia" w:hAnsi="Cambria Math"/>
              <w:sz w:val="24"/>
              <w:szCs w:val="24"/>
            </w:rPr>
            <m:t>=</m:t>
          </m:r>
          <m:f>
            <m:fPr>
              <m:ctrlPr>
                <w:rPr>
                  <w:rFonts w:ascii="Cambria Math" w:eastAsiaTheme="minorEastAsia" w:hAnsi="Cambria Math"/>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k</m:t>
                  </m:r>
                </m:sub>
              </m:sSub>
              <m:r>
                <w:rPr>
                  <w:rFonts w:ascii="Cambria Math" w:eastAsiaTheme="minorEastAsia" w:hAnsi="Cambria Math"/>
                  <w:sz w:val="24"/>
                  <w:szCs w:val="24"/>
                </w:rPr>
                <m:t>|</m:t>
              </m:r>
            </m:den>
          </m:f>
          <m:nary>
            <m:naryPr>
              <m:chr m:val="∑"/>
              <m:limLoc m:val="undOvr"/>
              <m:supHide m:val="1"/>
              <m:ctrlPr>
                <w:rPr>
                  <w:rFonts w:ascii="Cambria Math" w:eastAsiaTheme="minorEastAsia" w:hAnsi="Cambria Math"/>
                  <w:sz w:val="24"/>
                  <w:szCs w:val="24"/>
                </w:rPr>
              </m:ctrlPr>
            </m:naryPr>
            <m:sub>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k</m:t>
                  </m:r>
                </m:sub>
              </m:sSub>
            </m:sub>
            <m:sup/>
            <m:e>
              <m:sSub>
                <m:sSubPr>
                  <m:ctrlPr>
                    <w:rPr>
                      <w:rFonts w:ascii="Cambria Math" w:eastAsiaTheme="minorEastAsia" w:hAnsi="Cambria Math"/>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f</m:t>
                  </m:r>
                </m:sub>
              </m:sSub>
            </m:e>
          </m:nary>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oMath>
      </m:oMathPara>
    </w:p>
    <w:p w14:paraId="6620D63B" w14:textId="77777777" w:rsidR="0018673F" w:rsidRPr="00F745F3" w:rsidRDefault="00000000" w:rsidP="00F745F3">
      <w:pPr>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待检测样本到最近原型的距离为：</w:t>
      </w:r>
    </w:p>
    <w:p w14:paraId="14C77738" w14:textId="77777777" w:rsidR="0018673F" w:rsidRPr="00F745F3" w:rsidRDefault="00000000" w:rsidP="00F745F3">
      <w:pPr>
        <w:pStyle w:val="a9"/>
        <w:ind w:firstLineChars="200" w:firstLine="480"/>
        <w:rPr>
          <w:rFonts w:asciiTheme="minorEastAsia" w:eastAsiaTheme="minorEastAsia" w:hAnsiTheme="minorEastAsia"/>
          <w:sz w:val="24"/>
          <w:szCs w:val="24"/>
        </w:rPr>
      </w:pPr>
      <m:oMathPara>
        <m:oMathParaPr>
          <m:jc m:val="center"/>
        </m:oMathParaPr>
        <m:oMath>
          <m:sSub>
            <m:sSubPr>
              <m:ctrlPr>
                <w:rPr>
                  <w:rFonts w:ascii="Cambria Math" w:eastAsiaTheme="minorEastAsia" w:hAnsi="Cambria Math"/>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proto</m:t>
              </m:r>
            </m:sub>
          </m:sSub>
          <m:r>
            <w:rPr>
              <w:rFonts w:ascii="Cambria Math" w:eastAsiaTheme="minorEastAsia" w:hAnsi="Cambria Math"/>
              <w:sz w:val="24"/>
              <w:szCs w:val="24"/>
            </w:rPr>
            <m:t>=</m:t>
          </m:r>
          <m:limLow>
            <m:limLowPr>
              <m:ctrlPr>
                <w:rPr>
                  <w:rFonts w:ascii="Cambria Math" w:eastAsiaTheme="minorEastAsia" w:hAnsi="Cambria Math"/>
                  <w:sz w:val="24"/>
                  <w:szCs w:val="24"/>
                </w:rPr>
              </m:ctrlPr>
            </m:limLowPr>
            <m:e>
              <m:r>
                <m:rPr>
                  <m:sty m:val="p"/>
                </m:rPr>
                <w:rPr>
                  <w:rFonts w:ascii="Cambria Math" w:eastAsiaTheme="minorEastAsia" w:hAnsi="Cambria Math"/>
                  <w:sz w:val="24"/>
                  <w:szCs w:val="24"/>
                </w:rPr>
                <m:t>min</m:t>
              </m:r>
            </m:e>
            <m:lim>
              <m:r>
                <w:rPr>
                  <w:rFonts w:ascii="Cambria Math" w:eastAsiaTheme="minorEastAsia" w:hAnsi="Cambria Math"/>
                  <w:sz w:val="24"/>
                  <w:szCs w:val="24"/>
                </w:rPr>
                <m:t>k</m:t>
              </m:r>
            </m:lim>
          </m:limLow>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f</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k</m:t>
              </m:r>
            </m:sub>
          </m:sSub>
          <m:sSub>
            <m:sSubPr>
              <m:ctrlPr>
                <w:rPr>
                  <w:rFonts w:ascii="Cambria Math" w:eastAsiaTheme="minorEastAsia" w:hAnsi="Cambria Math"/>
                  <w:sz w:val="24"/>
                  <w:szCs w:val="24"/>
                </w:rPr>
              </m:ctrlPr>
            </m:sSubPr>
            <m:e>
              <m:r>
                <w:rPr>
                  <w:rFonts w:ascii="Cambria Math" w:eastAsiaTheme="minorEastAsia" w:hAnsi="Cambria Math"/>
                  <w:sz w:val="24"/>
                  <w:szCs w:val="24"/>
                </w:rPr>
                <m:t>∥</m:t>
              </m:r>
            </m:e>
            <m:sub>
              <m:r>
                <w:rPr>
                  <w:rFonts w:ascii="Cambria Math" w:eastAsiaTheme="minorEastAsia" w:hAnsi="Cambria Math"/>
                  <w:sz w:val="24"/>
                  <w:szCs w:val="24"/>
                </w:rPr>
                <m:t>2</m:t>
              </m:r>
            </m:sub>
          </m:sSub>
        </m:oMath>
      </m:oMathPara>
    </w:p>
    <w:p w14:paraId="43355465" w14:textId="77777777" w:rsidR="0018673F" w:rsidRPr="00F745F3" w:rsidRDefault="00000000" w:rsidP="00F745F3">
      <w:pPr>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开放集未知风险可以表示为：</w:t>
      </w:r>
    </w:p>
    <w:p w14:paraId="6FF3713E" w14:textId="77777777" w:rsidR="0018673F" w:rsidRPr="00F745F3" w:rsidRDefault="00000000" w:rsidP="00F745F3">
      <w:pPr>
        <w:pStyle w:val="a9"/>
        <w:ind w:firstLineChars="200" w:firstLine="480"/>
        <w:rPr>
          <w:rFonts w:asciiTheme="minorEastAsia" w:eastAsiaTheme="minorEastAsia" w:hAnsiTheme="minorEastAsia"/>
          <w:sz w:val="24"/>
          <w:szCs w:val="24"/>
        </w:rPr>
      </w:pPr>
      <m:oMathPara>
        <m:oMathParaPr>
          <m:jc m:val="center"/>
        </m:oMathParaPr>
        <m:oMath>
          <m:sSub>
            <m:sSubPr>
              <m:ctrlPr>
                <w:rPr>
                  <w:rFonts w:ascii="Cambria Math" w:eastAsiaTheme="minorEastAsia" w:hAnsi="Cambria Math"/>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unknown</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1</m:t>
              </m:r>
            </m:sub>
          </m:sSub>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f</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2</m:t>
              </m:r>
            </m:sub>
          </m:sSub>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3</m:t>
              </m:r>
            </m:sub>
          </m:sSub>
          <m:sSub>
            <m:sSubPr>
              <m:ctrlPr>
                <w:rPr>
                  <w:rFonts w:ascii="Cambria Math" w:eastAsiaTheme="minorEastAsia" w:hAnsi="Cambria Math"/>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proto</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4</m:t>
              </m:r>
            </m:sub>
          </m:sSub>
          <m:r>
            <w:rPr>
              <w:rFonts w:ascii="Cambria Math" w:eastAsiaTheme="minorEastAsia" w:hAnsi="Cambria Math"/>
              <w:sz w:val="24"/>
              <w:szCs w:val="24"/>
            </w:rPr>
            <m:t>E(x)+</m:t>
          </m:r>
          <m:sSub>
            <m:sSubPr>
              <m:ctrlPr>
                <w:rPr>
                  <w:rFonts w:ascii="Cambria Math" w:eastAsiaTheme="minorEastAsia" w:hAnsi="Cambria Math"/>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5</m:t>
              </m:r>
            </m:sub>
          </m:sSub>
          <m:sSub>
            <m:sSubPr>
              <m:ctrlPr>
                <w:rPr>
                  <w:rFonts w:ascii="Cambria Math" w:eastAsiaTheme="minorEastAsia" w:hAnsi="Cambria Math"/>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ood</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6</m:t>
              </m:r>
            </m:sub>
          </m:sSub>
          <m:sSub>
            <m:sSubPr>
              <m:ctrlPr>
                <w:rPr>
                  <w:rFonts w:ascii="Cambria Math" w:eastAsiaTheme="minorEastAsia" w:hAnsi="Cambria Math"/>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max</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7</m:t>
              </m:r>
            </m:sub>
          </m:sSub>
          <m:sSub>
            <m:sSubPr>
              <m:ctrlPr>
                <w:rPr>
                  <w:rFonts w:ascii="Cambria Math" w:eastAsiaTheme="minorEastAsia" w:hAnsi="Cambria Math"/>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mal</m:t>
              </m:r>
            </m:sub>
          </m:sSub>
        </m:oMath>
      </m:oMathPara>
    </w:p>
    <w:p w14:paraId="694C4D75" w14:textId="77777777" w:rsidR="0018673F" w:rsidRPr="00F745F3" w:rsidRDefault="00000000" w:rsidP="00F745F3">
      <w:pPr>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其中，</w:t>
      </w:r>
      <m:oMath>
        <m:sSub>
          <m:sSubPr>
            <m:ctrlPr>
              <w:rPr>
                <w:rFonts w:ascii="Cambria Math" w:eastAsiaTheme="minorEastAsia" w:hAnsi="Cambria Math"/>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1</m:t>
            </m:r>
          </m:sub>
        </m:sSub>
      </m:oMath>
      <w:r w:rsidRPr="00F745F3">
        <w:rPr>
          <w:rFonts w:asciiTheme="minorEastAsia" w:eastAsiaTheme="minorEastAsia" w:hAnsiTheme="minorEastAsia"/>
          <w:sz w:val="24"/>
          <w:szCs w:val="24"/>
        </w:rPr>
        <w:t xml:space="preserve"> 至 </w:t>
      </w:r>
      <m:oMath>
        <m:sSub>
          <m:sSubPr>
            <m:ctrlPr>
              <w:rPr>
                <w:rFonts w:ascii="Cambria Math" w:eastAsiaTheme="minorEastAsia" w:hAnsi="Cambria Math"/>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7</m:t>
            </m:r>
          </m:sub>
        </m:sSub>
      </m:oMath>
      <w:r w:rsidRPr="00F745F3">
        <w:rPr>
          <w:rFonts w:asciiTheme="minorEastAsia" w:eastAsiaTheme="minorEastAsia" w:hAnsiTheme="minorEastAsia"/>
          <w:sz w:val="24"/>
          <w:szCs w:val="24"/>
        </w:rPr>
        <w:t xml:space="preserve"> 为权重参数，可通过留出攻击族、未知暴露样本、</w:t>
      </w:r>
      <w:proofErr w:type="gramStart"/>
      <w:r w:rsidRPr="00F745F3">
        <w:rPr>
          <w:rFonts w:asciiTheme="minorEastAsia" w:eastAsiaTheme="minorEastAsia" w:hAnsiTheme="minorEastAsia"/>
          <w:sz w:val="24"/>
          <w:szCs w:val="24"/>
        </w:rPr>
        <w:t>跨协议</w:t>
      </w:r>
      <w:proofErr w:type="gramEnd"/>
      <w:r w:rsidRPr="00F745F3">
        <w:rPr>
          <w:rFonts w:asciiTheme="minorEastAsia" w:eastAsiaTheme="minorEastAsia" w:hAnsiTheme="minorEastAsia"/>
          <w:sz w:val="24"/>
          <w:szCs w:val="24"/>
        </w:rPr>
        <w:t>样本或验证集校准获得。该公式体现了本发明的核心判断逻辑：未知风险既可能来自证据不足，也可能来自可靠证据冲突、远离已知原型、能量异常、场景偏离或恶意行为增强。不同风险来源会在证据包中分别记录，便于后续确认。</w:t>
      </w:r>
    </w:p>
    <w:p w14:paraId="2F447E1C"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lastRenderedPageBreak/>
        <w:t xml:space="preserve">系统采用场景条件化阈值进行判定。对于场景 </w:t>
      </w:r>
      <m:oMath>
        <m:r>
          <w:rPr>
            <w:rFonts w:ascii="Cambria Math" w:eastAsiaTheme="minorEastAsia" w:hAnsi="Cambria Math"/>
            <w:sz w:val="24"/>
            <w:szCs w:val="24"/>
          </w:rPr>
          <m:t>s</m:t>
        </m:r>
      </m:oMath>
      <w:r w:rsidRPr="00F745F3">
        <w:rPr>
          <w:rFonts w:asciiTheme="minorEastAsia" w:eastAsiaTheme="minorEastAsia" w:hAnsiTheme="minorEastAsia"/>
          <w:sz w:val="24"/>
          <w:szCs w:val="24"/>
        </w:rPr>
        <w:t xml:space="preserve">，系统维护确认阈值 </w:t>
      </w:r>
      <m:oMath>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review</m:t>
            </m:r>
          </m:sub>
        </m:sSub>
        <m:r>
          <w:rPr>
            <w:rFonts w:ascii="Cambria Math" w:eastAsiaTheme="minorEastAsia" w:hAnsi="Cambria Math"/>
            <w:sz w:val="24"/>
            <w:szCs w:val="24"/>
          </w:rPr>
          <m:t>(s)</m:t>
        </m:r>
      </m:oMath>
      <w:r w:rsidRPr="00F745F3">
        <w:rPr>
          <w:rFonts w:asciiTheme="minorEastAsia" w:eastAsiaTheme="minorEastAsia" w:hAnsiTheme="minorEastAsia"/>
          <w:sz w:val="24"/>
          <w:szCs w:val="24"/>
        </w:rPr>
        <w:t xml:space="preserve">、未知阈值 </w:t>
      </w:r>
      <m:oMath>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unknown</m:t>
            </m:r>
          </m:sub>
        </m:sSub>
        <m:r>
          <w:rPr>
            <w:rFonts w:ascii="Cambria Math" w:eastAsiaTheme="minorEastAsia" w:hAnsi="Cambria Math"/>
            <w:sz w:val="24"/>
            <w:szCs w:val="24"/>
          </w:rPr>
          <m:t>(s)</m:t>
        </m:r>
      </m:oMath>
      <w:r w:rsidRPr="00F745F3">
        <w:rPr>
          <w:rFonts w:asciiTheme="minorEastAsia" w:eastAsiaTheme="minorEastAsia" w:hAnsiTheme="minorEastAsia"/>
          <w:sz w:val="24"/>
          <w:szCs w:val="24"/>
        </w:rPr>
        <w:t xml:space="preserve"> 和恶意阈值 </w:t>
      </w:r>
      <m:oMath>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mal</m:t>
            </m:r>
          </m:sub>
        </m:sSub>
        <m:r>
          <w:rPr>
            <w:rFonts w:ascii="Cambria Math" w:eastAsiaTheme="minorEastAsia" w:hAnsi="Cambria Math"/>
            <w:sz w:val="24"/>
            <w:szCs w:val="24"/>
          </w:rPr>
          <m:t>(s)</m:t>
        </m:r>
      </m:oMath>
      <w:r w:rsidRPr="00F745F3">
        <w:rPr>
          <w:rFonts w:asciiTheme="minorEastAsia" w:eastAsiaTheme="minorEastAsia" w:hAnsiTheme="minorEastAsia"/>
          <w:sz w:val="24"/>
          <w:szCs w:val="24"/>
        </w:rPr>
        <w:t xml:space="preserve">。当 </w:t>
      </w:r>
      <m:oMath>
        <m:sSub>
          <m:sSubPr>
            <m:ctrlPr>
              <w:rPr>
                <w:rFonts w:ascii="Cambria Math" w:eastAsiaTheme="minorEastAsia" w:hAnsi="Cambria Math"/>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unknown</m:t>
            </m:r>
          </m:sub>
        </m:sSub>
        <m:r>
          <w:rPr>
            <w:rFonts w:ascii="Cambria Math" w:eastAsiaTheme="minorEastAsia" w:hAnsi="Cambria Math"/>
            <w:sz w:val="24"/>
            <w:szCs w:val="24"/>
          </w:rPr>
          <m:t>&lt;</m:t>
        </m:r>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review</m:t>
            </m:r>
          </m:sub>
        </m:sSub>
        <m:r>
          <w:rPr>
            <w:rFonts w:ascii="Cambria Math" w:eastAsiaTheme="minorEastAsia" w:hAnsi="Cambria Math"/>
            <w:sz w:val="24"/>
            <w:szCs w:val="24"/>
          </w:rPr>
          <m:t>(s)</m:t>
        </m:r>
      </m:oMath>
      <w:r w:rsidRPr="00F745F3">
        <w:rPr>
          <w:rFonts w:asciiTheme="minorEastAsia" w:eastAsiaTheme="minorEastAsia" w:hAnsiTheme="minorEastAsia"/>
          <w:sz w:val="24"/>
          <w:szCs w:val="24"/>
        </w:rPr>
        <w:t xml:space="preserve"> 时，系统输出融合信念最高的已知类别，并进一步归入已知正常或已知恶意；当 </w:t>
      </w:r>
      <m:oMath>
        <m:sSub>
          <m:sSubPr>
            <m:ctrlPr>
              <w:rPr>
                <w:rFonts w:ascii="Cambria Math" w:eastAsiaTheme="minorEastAsia" w:hAnsi="Cambria Math"/>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unknown</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review</m:t>
            </m:r>
          </m:sub>
        </m:sSub>
        <m:r>
          <w:rPr>
            <w:rFonts w:ascii="Cambria Math" w:eastAsiaTheme="minorEastAsia" w:hAnsi="Cambria Math"/>
            <w:sz w:val="24"/>
            <w:szCs w:val="24"/>
          </w:rPr>
          <m:t>(s)</m:t>
        </m:r>
      </m:oMath>
      <w:r w:rsidRPr="00F745F3">
        <w:rPr>
          <w:rFonts w:asciiTheme="minorEastAsia" w:eastAsiaTheme="minorEastAsia" w:hAnsiTheme="minorEastAsia"/>
          <w:sz w:val="24"/>
          <w:szCs w:val="24"/>
        </w:rPr>
        <w:t xml:space="preserve"> 但 </w:t>
      </w:r>
      <m:oMath>
        <m:sSub>
          <m:sSubPr>
            <m:ctrlPr>
              <w:rPr>
                <w:rFonts w:ascii="Cambria Math" w:eastAsiaTheme="minorEastAsia" w:hAnsi="Cambria Math"/>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unknown</m:t>
            </m:r>
          </m:sub>
        </m:sSub>
        <m:r>
          <w:rPr>
            <w:rFonts w:ascii="Cambria Math" w:eastAsiaTheme="minorEastAsia" w:hAnsi="Cambria Math"/>
            <w:sz w:val="24"/>
            <w:szCs w:val="24"/>
          </w:rPr>
          <m:t>&lt;</m:t>
        </m:r>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unknown</m:t>
            </m:r>
          </m:sub>
        </m:sSub>
        <m:r>
          <w:rPr>
            <w:rFonts w:ascii="Cambria Math" w:eastAsiaTheme="minorEastAsia" w:hAnsi="Cambria Math"/>
            <w:sz w:val="24"/>
            <w:szCs w:val="24"/>
          </w:rPr>
          <m:t>(s)</m:t>
        </m:r>
      </m:oMath>
      <w:r w:rsidRPr="00F745F3">
        <w:rPr>
          <w:rFonts w:asciiTheme="minorEastAsia" w:eastAsiaTheme="minorEastAsia" w:hAnsiTheme="minorEastAsia"/>
          <w:sz w:val="24"/>
          <w:szCs w:val="24"/>
        </w:rPr>
        <w:t xml:space="preserve"> 或恶意风险不足时，系统输出待确认样本；当 </w:t>
      </w:r>
      <m:oMath>
        <m:sSub>
          <m:sSubPr>
            <m:ctrlPr>
              <w:rPr>
                <w:rFonts w:ascii="Cambria Math" w:eastAsiaTheme="minorEastAsia" w:hAnsi="Cambria Math"/>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unknown</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unknown</m:t>
            </m:r>
          </m:sub>
        </m:sSub>
        <m:r>
          <w:rPr>
            <w:rFonts w:ascii="Cambria Math" w:eastAsiaTheme="minorEastAsia" w:hAnsi="Cambria Math"/>
            <w:sz w:val="24"/>
            <w:szCs w:val="24"/>
          </w:rPr>
          <m:t>(s)</m:t>
        </m:r>
      </m:oMath>
      <w:r w:rsidRPr="00F745F3">
        <w:rPr>
          <w:rFonts w:asciiTheme="minorEastAsia" w:eastAsiaTheme="minorEastAsia" w:hAnsiTheme="minorEastAsia"/>
          <w:sz w:val="24"/>
          <w:szCs w:val="24"/>
        </w:rPr>
        <w:t xml:space="preserve"> 且 </w:t>
      </w:r>
      <m:oMath>
        <m:sSub>
          <m:sSubPr>
            <m:ctrlPr>
              <w:rPr>
                <w:rFonts w:ascii="Cambria Math" w:eastAsiaTheme="minorEastAsia" w:hAnsi="Cambria Math"/>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mal</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mal</m:t>
            </m:r>
          </m:sub>
        </m:sSub>
        <m:r>
          <w:rPr>
            <w:rFonts w:ascii="Cambria Math" w:eastAsiaTheme="minorEastAsia" w:hAnsi="Cambria Math"/>
            <w:sz w:val="24"/>
            <w:szCs w:val="24"/>
          </w:rPr>
          <m:t>(s)</m:t>
        </m:r>
      </m:oMath>
      <w:r w:rsidRPr="00F745F3">
        <w:rPr>
          <w:rFonts w:asciiTheme="minorEastAsia" w:eastAsiaTheme="minorEastAsia" w:hAnsiTheme="minorEastAsia"/>
          <w:sz w:val="24"/>
          <w:szCs w:val="24"/>
        </w:rPr>
        <w:t xml:space="preserve"> 时，系统输出未知恶意候选。</w:t>
      </w:r>
    </w:p>
    <w:p w14:paraId="71A6D4A1"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 xml:space="preserve">采用分层判定逻辑的原因在于，unknown </w:t>
      </w:r>
      <w:proofErr w:type="gramStart"/>
      <w:r w:rsidRPr="00F745F3">
        <w:rPr>
          <w:rFonts w:asciiTheme="minorEastAsia" w:eastAsiaTheme="minorEastAsia" w:hAnsiTheme="minorEastAsia"/>
          <w:sz w:val="24"/>
          <w:szCs w:val="24"/>
        </w:rPr>
        <w:t>不</w:t>
      </w:r>
      <w:proofErr w:type="gramEnd"/>
      <w:r w:rsidRPr="00F745F3">
        <w:rPr>
          <w:rFonts w:asciiTheme="minorEastAsia" w:eastAsiaTheme="minorEastAsia" w:hAnsiTheme="minorEastAsia"/>
          <w:sz w:val="24"/>
          <w:szCs w:val="24"/>
        </w:rPr>
        <w:t>必然等于 malicious。正常新业务、新客户端库、新协议版本和</w:t>
      </w:r>
      <w:proofErr w:type="gramStart"/>
      <w:r w:rsidRPr="00F745F3">
        <w:rPr>
          <w:rFonts w:asciiTheme="minorEastAsia" w:eastAsiaTheme="minorEastAsia" w:hAnsiTheme="minorEastAsia"/>
          <w:sz w:val="24"/>
          <w:szCs w:val="24"/>
        </w:rPr>
        <w:t>合法业务</w:t>
      </w:r>
      <w:proofErr w:type="gramEnd"/>
      <w:r w:rsidRPr="00F745F3">
        <w:rPr>
          <w:rFonts w:asciiTheme="minorEastAsia" w:eastAsiaTheme="minorEastAsia" w:hAnsiTheme="minorEastAsia"/>
          <w:sz w:val="24"/>
          <w:szCs w:val="24"/>
        </w:rPr>
        <w:t>迁移同样可能导致未知风险升高。系统先判断未知程度，再结合恶意风险判断是否进入未知恶意候选池，可以降低将正常新业务误报为高危攻击的概率。</w:t>
      </w:r>
    </w:p>
    <w:p w14:paraId="28382A3D"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8、证据包输出模块</w:t>
      </w:r>
    </w:p>
    <w:p w14:paraId="0DB9227B"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证据包输出模块用于将检测过程中的关键中间量和最终判断组织成结构化对象。证据</w:t>
      </w:r>
      <w:proofErr w:type="gramStart"/>
      <w:r w:rsidRPr="00F745F3">
        <w:rPr>
          <w:rFonts w:asciiTheme="minorEastAsia" w:eastAsiaTheme="minorEastAsia" w:hAnsiTheme="minorEastAsia"/>
          <w:sz w:val="24"/>
          <w:szCs w:val="24"/>
        </w:rPr>
        <w:t>包至少</w:t>
      </w:r>
      <w:proofErr w:type="gramEnd"/>
      <w:r w:rsidRPr="00F745F3">
        <w:rPr>
          <w:rFonts w:asciiTheme="minorEastAsia" w:eastAsiaTheme="minorEastAsia" w:hAnsiTheme="minorEastAsia"/>
          <w:sz w:val="24"/>
          <w:szCs w:val="24"/>
        </w:rPr>
        <w:t>包括流量对象标识、时间窗口、协议类型、资产组、会话长度、采集来源、模态特征摘要、模态质量指标、模态信念、模态不确定性、模态可靠度、折扣系数、证据冲突矩阵、全局冲突度、最高冲突模态对、融合类别信念、融合不确定性、最大已知类信念、开放集未知风险、恶意风险、阈值命中原因、最近已知类原型、原型距离、相似历史样本、相似未知候选簇和建议动作。</w:t>
      </w:r>
    </w:p>
    <w:p w14:paraId="126C84A1"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建议动作可以包括放行、观察、限速、阻断、待确认、规则沉淀或新类标注。上述动作并非本发明的核心检测结果，而是基于检测结果和证据包生成的输出字段。证据包的作用在于将模型内部判断转化为可复核、可审计、可回放的数据结构，使检测人员或后续系统能够理解为什么一个样本被识别为已知恶意、为什么另一个样本被判定为未知候选，以及未知风险主要来自证据不足、证据冲突还是原型远离。</w:t>
      </w:r>
    </w:p>
    <w:p w14:paraId="6828D3F3"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为保证证据包可控，系统可对敏感字段进行脱敏处理。例如，可见域名、证书、公</w:t>
      </w:r>
      <w:proofErr w:type="gramStart"/>
      <w:r w:rsidRPr="00F745F3">
        <w:rPr>
          <w:rFonts w:asciiTheme="minorEastAsia" w:eastAsiaTheme="minorEastAsia" w:hAnsiTheme="minorEastAsia"/>
          <w:sz w:val="24"/>
          <w:szCs w:val="24"/>
        </w:rPr>
        <w:t>钥</w:t>
      </w:r>
      <w:proofErr w:type="gramEnd"/>
      <w:r w:rsidRPr="00F745F3">
        <w:rPr>
          <w:rFonts w:asciiTheme="minorEastAsia" w:eastAsiaTheme="minorEastAsia" w:hAnsiTheme="minorEastAsia"/>
          <w:sz w:val="24"/>
          <w:szCs w:val="24"/>
        </w:rPr>
        <w:t>、SNI 或目的地址可以保存为不可逆摘要、长度统计、类别标签或局部掩码；字节摘要不保存明文载荷，仅保存不可逆特征和风险分量。这样既能保留判断依据，又能降低隐私和合</w:t>
      </w:r>
      <w:proofErr w:type="gramStart"/>
      <w:r w:rsidRPr="00F745F3">
        <w:rPr>
          <w:rFonts w:asciiTheme="minorEastAsia" w:eastAsiaTheme="minorEastAsia" w:hAnsiTheme="minorEastAsia"/>
          <w:sz w:val="24"/>
          <w:szCs w:val="24"/>
        </w:rPr>
        <w:t>规</w:t>
      </w:r>
      <w:proofErr w:type="gramEnd"/>
      <w:r w:rsidRPr="00F745F3">
        <w:rPr>
          <w:rFonts w:asciiTheme="minorEastAsia" w:eastAsiaTheme="minorEastAsia" w:hAnsiTheme="minorEastAsia"/>
          <w:sz w:val="24"/>
          <w:szCs w:val="24"/>
        </w:rPr>
        <w:t>风险。</w:t>
      </w:r>
    </w:p>
    <w:p w14:paraId="01580BB7"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9、未知候选池与确认反馈模块</w:t>
      </w:r>
    </w:p>
    <w:p w14:paraId="29C61751"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未知候选池与确认反馈模块用于保存未知恶意候选、待确认样本、相似未知簇和确认状态。系统将进入未知候选池的样本按融合表示、风险分量、时间窗口、资产组、协议类型、相似证据包和最高冲突模态对进行聚类。每个未知候选</w:t>
      </w:r>
      <w:proofErr w:type="gramStart"/>
      <w:r w:rsidRPr="00F745F3">
        <w:rPr>
          <w:rFonts w:asciiTheme="minorEastAsia" w:eastAsiaTheme="minorEastAsia" w:hAnsiTheme="minorEastAsia"/>
          <w:sz w:val="24"/>
          <w:szCs w:val="24"/>
        </w:rPr>
        <w:t>簇</w:t>
      </w:r>
      <w:proofErr w:type="gramEnd"/>
      <w:r w:rsidRPr="00F745F3">
        <w:rPr>
          <w:rFonts w:asciiTheme="minorEastAsia" w:eastAsiaTheme="minorEastAsia" w:hAnsiTheme="minorEastAsia"/>
          <w:sz w:val="24"/>
          <w:szCs w:val="24"/>
        </w:rPr>
        <w:t>记录</w:t>
      </w:r>
      <w:proofErr w:type="gramStart"/>
      <w:r w:rsidRPr="00F745F3">
        <w:rPr>
          <w:rFonts w:asciiTheme="minorEastAsia" w:eastAsiaTheme="minorEastAsia" w:hAnsiTheme="minorEastAsia"/>
          <w:sz w:val="24"/>
          <w:szCs w:val="24"/>
        </w:rPr>
        <w:t>簇</w:t>
      </w:r>
      <w:proofErr w:type="gramEnd"/>
      <w:r w:rsidRPr="00F745F3">
        <w:rPr>
          <w:rFonts w:asciiTheme="minorEastAsia" w:eastAsiaTheme="minorEastAsia" w:hAnsiTheme="minorEastAsia"/>
          <w:sz w:val="24"/>
          <w:szCs w:val="24"/>
        </w:rPr>
        <w:t>中心、代表样本、样本数量、平均未知风险、主要冲突模态、相似历史样本、确认状态和更新状态。</w:t>
      </w:r>
    </w:p>
    <w:p w14:paraId="2F793BDF"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为了防止噪声标签和数据投毒，系统采用隔离缓冲和可信度门限策略。未确认样本只进入隔离缓冲池，不直接参与模型训练或阈值更新；只有当样本标签、候选</w:t>
      </w:r>
      <w:proofErr w:type="gramStart"/>
      <w:r w:rsidRPr="00F745F3">
        <w:rPr>
          <w:rFonts w:asciiTheme="minorEastAsia" w:eastAsiaTheme="minorEastAsia" w:hAnsiTheme="minorEastAsia"/>
          <w:sz w:val="24"/>
          <w:szCs w:val="24"/>
        </w:rPr>
        <w:t>簇</w:t>
      </w:r>
      <w:proofErr w:type="gramEnd"/>
      <w:r w:rsidRPr="00F745F3">
        <w:rPr>
          <w:rFonts w:asciiTheme="minorEastAsia" w:eastAsiaTheme="minorEastAsia" w:hAnsiTheme="minorEastAsia"/>
          <w:sz w:val="24"/>
          <w:szCs w:val="24"/>
        </w:rPr>
        <w:t>标签或规则确认结果达到预设可信度条件后，才允许更新原型、阈值、未知候选簇或模态可靠度统计。该策略使系统具备持续学习能力，但不会因</w:t>
      </w:r>
      <w:proofErr w:type="gramStart"/>
      <w:r w:rsidRPr="00F745F3">
        <w:rPr>
          <w:rFonts w:asciiTheme="minorEastAsia" w:eastAsiaTheme="minorEastAsia" w:hAnsiTheme="minorEastAsia"/>
          <w:sz w:val="24"/>
          <w:szCs w:val="24"/>
        </w:rPr>
        <w:t>单个未</w:t>
      </w:r>
      <w:proofErr w:type="gramEnd"/>
      <w:r w:rsidRPr="00F745F3">
        <w:rPr>
          <w:rFonts w:asciiTheme="minorEastAsia" w:eastAsiaTheme="minorEastAsia" w:hAnsiTheme="minorEastAsia"/>
          <w:sz w:val="24"/>
          <w:szCs w:val="24"/>
        </w:rPr>
        <w:t>确认样本造成模型漂移。</w:t>
      </w:r>
    </w:p>
    <w:p w14:paraId="58FA96E4"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对于确认为已知类别的样本，系统可使用指数滑动平均更新对应类别原型：</w:t>
      </w:r>
    </w:p>
    <w:p w14:paraId="207B85DB" w14:textId="77777777" w:rsidR="0018673F" w:rsidRPr="00F745F3" w:rsidRDefault="00000000" w:rsidP="00F745F3">
      <w:pPr>
        <w:pStyle w:val="a9"/>
        <w:ind w:firstLineChars="200" w:firstLine="480"/>
        <w:rPr>
          <w:rFonts w:asciiTheme="minorEastAsia" w:eastAsiaTheme="minorEastAsia" w:hAnsiTheme="minorEastAsia"/>
          <w:sz w:val="24"/>
          <w:szCs w:val="24"/>
        </w:rPr>
      </w:pPr>
      <m:oMathPara>
        <m:oMathParaPr>
          <m:jc m:val="center"/>
        </m:oMathParaPr>
        <m:oMath>
          <m:sSub>
            <m:sSubPr>
              <m:ctrlPr>
                <w:rPr>
                  <w:rFonts w:ascii="Cambria Math" w:eastAsiaTheme="minorEastAsia" w:hAnsi="Cambria Math"/>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y</m:t>
              </m:r>
            </m:sub>
          </m:sSub>
          <m:r>
            <w:rPr>
              <w:rFonts w:ascii="Cambria Math" w:eastAsiaTheme="minorEastAsia" w:hAnsi="Cambria Math"/>
              <w:sz w:val="24"/>
              <w:szCs w:val="24"/>
            </w:rPr>
            <m:t>←normalize((1-β)</m:t>
          </m:r>
          <m:sSub>
            <m:sSubPr>
              <m:ctrlPr>
                <w:rPr>
                  <w:rFonts w:ascii="Cambria Math" w:eastAsiaTheme="minorEastAsia" w:hAnsi="Cambria Math"/>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y</m:t>
              </m:r>
            </m:sub>
          </m:sSub>
          <m:r>
            <w:rPr>
              <w:rFonts w:ascii="Cambria Math" w:eastAsiaTheme="minorEastAsia" w:hAnsi="Cambria Math"/>
              <w:sz w:val="24"/>
              <w:szCs w:val="24"/>
            </w:rPr>
            <m:t>+β</m:t>
          </m:r>
          <m:sSub>
            <m:sSubPr>
              <m:ctrlPr>
                <w:rPr>
                  <w:rFonts w:ascii="Cambria Math" w:eastAsiaTheme="minorEastAsia" w:hAnsi="Cambria Math"/>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f</m:t>
              </m:r>
            </m:sub>
          </m:sSub>
          <m:r>
            <w:rPr>
              <w:rFonts w:ascii="Cambria Math" w:eastAsiaTheme="minorEastAsia" w:hAnsi="Cambria Math"/>
              <w:sz w:val="24"/>
              <w:szCs w:val="24"/>
            </w:rPr>
            <m:t>)</m:t>
          </m:r>
        </m:oMath>
      </m:oMathPara>
    </w:p>
    <w:p w14:paraId="3DCAD642" w14:textId="77777777" w:rsidR="0018673F" w:rsidRPr="00F745F3" w:rsidRDefault="00000000" w:rsidP="00F745F3">
      <w:pPr>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其中，</w:t>
      </w:r>
      <m:oMath>
        <m:sSub>
          <m:sSubPr>
            <m:ctrlPr>
              <w:rPr>
                <w:rFonts w:ascii="Cambria Math" w:eastAsiaTheme="minorEastAsia" w:hAnsi="Cambria Math"/>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y</m:t>
            </m:r>
          </m:sub>
        </m:sSub>
      </m:oMath>
      <w:r w:rsidRPr="00F745F3">
        <w:rPr>
          <w:rFonts w:asciiTheme="minorEastAsia" w:eastAsiaTheme="minorEastAsia" w:hAnsiTheme="minorEastAsia"/>
          <w:sz w:val="24"/>
          <w:szCs w:val="24"/>
        </w:rPr>
        <w:t xml:space="preserve"> 表示类别 </w:t>
      </w:r>
      <m:oMath>
        <m:r>
          <w:rPr>
            <w:rFonts w:ascii="Cambria Math" w:eastAsiaTheme="minorEastAsia" w:hAnsi="Cambria Math"/>
            <w:sz w:val="24"/>
            <w:szCs w:val="24"/>
          </w:rPr>
          <m:t>y</m:t>
        </m:r>
      </m:oMath>
      <w:r w:rsidRPr="00F745F3">
        <w:rPr>
          <w:rFonts w:asciiTheme="minorEastAsia" w:eastAsiaTheme="minorEastAsia" w:hAnsiTheme="minorEastAsia"/>
          <w:sz w:val="24"/>
          <w:szCs w:val="24"/>
        </w:rPr>
        <w:t xml:space="preserve"> 的原型，</w:t>
      </w:r>
      <m:oMath>
        <m:sSub>
          <m:sSubPr>
            <m:ctrlPr>
              <w:rPr>
                <w:rFonts w:ascii="Cambria Math" w:eastAsiaTheme="minorEastAsia" w:hAnsi="Cambria Math"/>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f</m:t>
            </m:r>
          </m:sub>
        </m:sSub>
      </m:oMath>
      <w:r w:rsidRPr="00F745F3">
        <w:rPr>
          <w:rFonts w:asciiTheme="minorEastAsia" w:eastAsiaTheme="minorEastAsia" w:hAnsiTheme="minorEastAsia"/>
          <w:sz w:val="24"/>
          <w:szCs w:val="24"/>
        </w:rPr>
        <w:t xml:space="preserve"> 表示确认样本的融合表示，</w:t>
      </w:r>
      <m:oMath>
        <m:r>
          <w:rPr>
            <w:rFonts w:ascii="Cambria Math" w:eastAsiaTheme="minorEastAsia" w:hAnsi="Cambria Math"/>
            <w:sz w:val="24"/>
            <w:szCs w:val="24"/>
          </w:rPr>
          <m:t>β</m:t>
        </m:r>
      </m:oMath>
      <w:r w:rsidRPr="00F745F3">
        <w:rPr>
          <w:rFonts w:asciiTheme="minorEastAsia" w:eastAsiaTheme="minorEastAsia" w:hAnsiTheme="minorEastAsia"/>
          <w:sz w:val="24"/>
          <w:szCs w:val="24"/>
        </w:rPr>
        <w:t xml:space="preserve"> 表示更新系数。对于确认为新恶意家族的样本，系统更新未知候选簇，并在满足样本数量、簇纯度和标签可信度条件后生成新类候选。对于确认为正常新业务的样本，系统更新场景阈值或正常业务特征，并降低相似样本的后续告警级别。</w:t>
      </w:r>
    </w:p>
    <w:p w14:paraId="298A888E"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模态可靠度也可以根据确认结果更新。若某一模态在某类场景中多次给出正确且稳定的证据，其可靠度先验上调；若某一模态在某类场景中反复产生误导性证据，其</w:t>
      </w:r>
      <w:r w:rsidRPr="00F745F3">
        <w:rPr>
          <w:rFonts w:asciiTheme="minorEastAsia" w:eastAsiaTheme="minorEastAsia" w:hAnsiTheme="minorEastAsia"/>
          <w:sz w:val="24"/>
          <w:szCs w:val="24"/>
        </w:rPr>
        <w:lastRenderedPageBreak/>
        <w:t>可靠度先验下调。通过这种方式，本发明能够适应协议版本变化、业务迁移和采集条件变化，而不需要每次都从</w:t>
      </w:r>
      <w:proofErr w:type="gramStart"/>
      <w:r w:rsidRPr="00F745F3">
        <w:rPr>
          <w:rFonts w:asciiTheme="minorEastAsia" w:eastAsiaTheme="minorEastAsia" w:hAnsiTheme="minorEastAsia"/>
          <w:sz w:val="24"/>
          <w:szCs w:val="24"/>
        </w:rPr>
        <w:t>零训练</w:t>
      </w:r>
      <w:proofErr w:type="gramEnd"/>
      <w:r w:rsidRPr="00F745F3">
        <w:rPr>
          <w:rFonts w:asciiTheme="minorEastAsia" w:eastAsiaTheme="minorEastAsia" w:hAnsiTheme="minorEastAsia"/>
          <w:sz w:val="24"/>
          <w:szCs w:val="24"/>
        </w:rPr>
        <w:t>模型。</w:t>
      </w:r>
    </w:p>
    <w:p w14:paraId="42A57C9D"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10、训练与校准模块</w:t>
      </w:r>
    </w:p>
    <w:p w14:paraId="61AA6262"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训练与校准模块用于生成初始模型、校准开放集阈值和维护运行参数。在一种实施方式中，训练过程包括五个阶段。第一阶段，使用未标注或弱标注加密流量进行</w:t>
      </w:r>
      <w:proofErr w:type="gramStart"/>
      <w:r w:rsidRPr="00F745F3">
        <w:rPr>
          <w:rFonts w:asciiTheme="minorEastAsia" w:eastAsiaTheme="minorEastAsia" w:hAnsiTheme="minorEastAsia"/>
          <w:sz w:val="24"/>
          <w:szCs w:val="24"/>
        </w:rPr>
        <w:t>自监督预</w:t>
      </w:r>
      <w:proofErr w:type="gramEnd"/>
      <w:r w:rsidRPr="00F745F3">
        <w:rPr>
          <w:rFonts w:asciiTheme="minorEastAsia" w:eastAsiaTheme="minorEastAsia" w:hAnsiTheme="minorEastAsia"/>
          <w:sz w:val="24"/>
          <w:szCs w:val="24"/>
        </w:rPr>
        <w:t>训练，任务可以包括包序列掩码重建、协议字段预测、流量片段对比学习、跨模态对比学习、图邻域预测和时间窗口上下文预测。第二阶段，使用已知正常和已知恶意样本训练各模态证据头，使正确类别具有较高证据，错误类别和困难样本具有较高不确定性。第三阶段，使用类别原型约束、中心损失或对比损失拉近同类样本表示，拉远不同类样本表示。第四阶段，使用攻击族留出、协议留出、</w:t>
      </w:r>
      <w:proofErr w:type="gramStart"/>
      <w:r w:rsidRPr="00F745F3">
        <w:rPr>
          <w:rFonts w:asciiTheme="minorEastAsia" w:eastAsiaTheme="minorEastAsia" w:hAnsiTheme="minorEastAsia"/>
          <w:sz w:val="24"/>
          <w:szCs w:val="24"/>
        </w:rPr>
        <w:t>跨数据</w:t>
      </w:r>
      <w:proofErr w:type="gramEnd"/>
      <w:r w:rsidRPr="00F745F3">
        <w:rPr>
          <w:rFonts w:asciiTheme="minorEastAsia" w:eastAsiaTheme="minorEastAsia" w:hAnsiTheme="minorEastAsia"/>
          <w:sz w:val="24"/>
          <w:szCs w:val="24"/>
        </w:rPr>
        <w:t>集样本或未知暴露样本构造伪 unknown，用于校准未知风险函数和阈值。第五阶段，使用模态缺失、字段遮蔽、序列截断、图邻居扰动、字节摘要扰动和采样抖动进行鲁</w:t>
      </w:r>
      <w:proofErr w:type="gramStart"/>
      <w:r w:rsidRPr="00F745F3">
        <w:rPr>
          <w:rFonts w:asciiTheme="minorEastAsia" w:eastAsiaTheme="minorEastAsia" w:hAnsiTheme="minorEastAsia"/>
          <w:sz w:val="24"/>
          <w:szCs w:val="24"/>
        </w:rPr>
        <w:t>棒增强</w:t>
      </w:r>
      <w:proofErr w:type="gramEnd"/>
      <w:r w:rsidRPr="00F745F3">
        <w:rPr>
          <w:rFonts w:asciiTheme="minorEastAsia" w:eastAsiaTheme="minorEastAsia" w:hAnsiTheme="minorEastAsia"/>
          <w:sz w:val="24"/>
          <w:szCs w:val="24"/>
        </w:rPr>
        <w:t>训练。</w:t>
      </w:r>
    </w:p>
    <w:p w14:paraId="608D3127"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本发明的总训练损失可以包括：</w:t>
      </w:r>
    </w:p>
    <w:p w14:paraId="23A3800F" w14:textId="77777777" w:rsidR="0018673F" w:rsidRPr="00F745F3" w:rsidRDefault="00000000" w:rsidP="00F745F3">
      <w:pPr>
        <w:pStyle w:val="a9"/>
        <w:ind w:firstLineChars="200" w:firstLine="480"/>
        <w:rPr>
          <w:rFonts w:asciiTheme="minorEastAsia" w:eastAsiaTheme="minorEastAsia" w:hAnsiTheme="minorEastAsia"/>
          <w:sz w:val="24"/>
          <w:szCs w:val="24"/>
        </w:rPr>
      </w:pPr>
      <m:oMathPara>
        <m:oMathParaPr>
          <m:jc m:val="center"/>
        </m:oMathParaPr>
        <m:oMath>
          <m:r>
            <w:rPr>
              <w:rFonts w:ascii="Cambria Math" w:eastAsiaTheme="minorEastAsia" w:hAnsi="Cambria Math"/>
              <w:sz w:val="24"/>
              <w:szCs w:val="24"/>
            </w:rPr>
            <m:t>L=</m:t>
          </m:r>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cls</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λ</m:t>
              </m:r>
            </m:e>
            <m:sub>
              <m:r>
                <w:rPr>
                  <w:rFonts w:ascii="Cambria Math" w:eastAsiaTheme="minorEastAsia" w:hAnsi="Cambria Math"/>
                  <w:sz w:val="24"/>
                  <w:szCs w:val="24"/>
                </w:rPr>
                <m:t>1</m:t>
              </m:r>
            </m:sub>
          </m:sSub>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evi</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λ</m:t>
              </m:r>
            </m:e>
            <m:sub>
              <m:r>
                <w:rPr>
                  <w:rFonts w:ascii="Cambria Math" w:eastAsiaTheme="minorEastAsia" w:hAnsi="Cambria Math"/>
                  <w:sz w:val="24"/>
                  <w:szCs w:val="24"/>
                </w:rPr>
                <m:t>2</m:t>
              </m:r>
            </m:sub>
          </m:sSub>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proto</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λ</m:t>
              </m:r>
            </m:e>
            <m:sub>
              <m:r>
                <w:rPr>
                  <w:rFonts w:ascii="Cambria Math" w:eastAsiaTheme="minorEastAsia" w:hAnsi="Cambria Math"/>
                  <w:sz w:val="24"/>
                  <w:szCs w:val="24"/>
                </w:rPr>
                <m:t>3</m:t>
              </m:r>
            </m:sub>
          </m:sSub>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cal</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λ</m:t>
              </m:r>
            </m:e>
            <m:sub>
              <m:r>
                <w:rPr>
                  <w:rFonts w:ascii="Cambria Math" w:eastAsiaTheme="minorEastAsia" w:hAnsi="Cambria Math"/>
                  <w:sz w:val="24"/>
                  <w:szCs w:val="24"/>
                </w:rPr>
                <m:t>4</m:t>
              </m:r>
            </m:sub>
          </m:sSub>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conflict</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λ</m:t>
              </m:r>
            </m:e>
            <m:sub>
              <m:r>
                <w:rPr>
                  <w:rFonts w:ascii="Cambria Math" w:eastAsiaTheme="minorEastAsia" w:hAnsi="Cambria Math"/>
                  <w:sz w:val="24"/>
                  <w:szCs w:val="24"/>
                </w:rPr>
                <m:t>5</m:t>
              </m:r>
            </m:sub>
          </m:sSub>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open</m:t>
              </m:r>
            </m:sub>
          </m:sSub>
        </m:oMath>
      </m:oMathPara>
    </w:p>
    <w:p w14:paraId="52747F96" w14:textId="77777777" w:rsidR="0018673F" w:rsidRPr="00F745F3" w:rsidRDefault="00000000" w:rsidP="00F745F3">
      <w:pPr>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其中，</w:t>
      </w:r>
      <m:oMath>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cls</m:t>
            </m:r>
          </m:sub>
        </m:sSub>
      </m:oMath>
      <w:r w:rsidRPr="00F745F3">
        <w:rPr>
          <w:rFonts w:asciiTheme="minorEastAsia" w:eastAsiaTheme="minorEastAsia" w:hAnsiTheme="minorEastAsia"/>
          <w:sz w:val="24"/>
          <w:szCs w:val="24"/>
        </w:rPr>
        <w:t xml:space="preserve"> 表示已知类分类损失，</w:t>
      </w:r>
      <m:oMath>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evi</m:t>
            </m:r>
          </m:sub>
        </m:sSub>
      </m:oMath>
      <w:r w:rsidRPr="00F745F3">
        <w:rPr>
          <w:rFonts w:asciiTheme="minorEastAsia" w:eastAsiaTheme="minorEastAsia" w:hAnsiTheme="minorEastAsia"/>
          <w:sz w:val="24"/>
          <w:szCs w:val="24"/>
        </w:rPr>
        <w:t xml:space="preserve"> 表示证据正则损失，</w:t>
      </w:r>
      <m:oMath>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proto</m:t>
            </m:r>
          </m:sub>
        </m:sSub>
      </m:oMath>
      <w:r w:rsidRPr="00F745F3">
        <w:rPr>
          <w:rFonts w:asciiTheme="minorEastAsia" w:eastAsiaTheme="minorEastAsia" w:hAnsiTheme="minorEastAsia"/>
          <w:sz w:val="24"/>
          <w:szCs w:val="24"/>
        </w:rPr>
        <w:t xml:space="preserve"> 表示原型约束损失，</w:t>
      </w:r>
      <m:oMath>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cal</m:t>
            </m:r>
          </m:sub>
        </m:sSub>
      </m:oMath>
      <w:r w:rsidRPr="00F745F3">
        <w:rPr>
          <w:rFonts w:asciiTheme="minorEastAsia" w:eastAsiaTheme="minorEastAsia" w:hAnsiTheme="minorEastAsia"/>
          <w:sz w:val="24"/>
          <w:szCs w:val="24"/>
        </w:rPr>
        <w:t xml:space="preserve"> 表示校准损失，</w:t>
      </w:r>
      <m:oMath>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conflict</m:t>
            </m:r>
          </m:sub>
        </m:sSub>
      </m:oMath>
      <w:r w:rsidRPr="00F745F3">
        <w:rPr>
          <w:rFonts w:asciiTheme="minorEastAsia" w:eastAsiaTheme="minorEastAsia" w:hAnsiTheme="minorEastAsia"/>
          <w:sz w:val="24"/>
          <w:szCs w:val="24"/>
        </w:rPr>
        <w:t xml:space="preserve"> 表示冲突一致性损失，</w:t>
      </w:r>
      <m:oMath>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open</m:t>
            </m:r>
          </m:sub>
        </m:sSub>
      </m:oMath>
      <w:r w:rsidRPr="00F745F3">
        <w:rPr>
          <w:rFonts w:asciiTheme="minorEastAsia" w:eastAsiaTheme="minorEastAsia" w:hAnsiTheme="minorEastAsia"/>
          <w:sz w:val="24"/>
          <w:szCs w:val="24"/>
        </w:rPr>
        <w:t xml:space="preserve"> 表示开放集边界损失。上述训练目标仅为示例，并不限定本发明的保护范围。</w:t>
      </w:r>
    </w:p>
    <w:p w14:paraId="5A4F89EA"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11、系统实现模块</w:t>
      </w:r>
    </w:p>
    <w:p w14:paraId="386AA97B"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本发明还提供一种证据冲突感知的可信开放集加密恶意流量检测系统，包括流量采集与会话重组单元、多粒度特征提取单元、模态质量评估单元、模态证据生成单元、证据冲突计算单元、自适应折扣融合单元、开放集风险判定单元、未知候选</w:t>
      </w:r>
      <w:proofErr w:type="gramStart"/>
      <w:r w:rsidRPr="00F745F3">
        <w:rPr>
          <w:rFonts w:asciiTheme="minorEastAsia" w:eastAsiaTheme="minorEastAsia" w:hAnsiTheme="minorEastAsia"/>
          <w:sz w:val="24"/>
          <w:szCs w:val="24"/>
        </w:rPr>
        <w:t>池管理</w:t>
      </w:r>
      <w:proofErr w:type="gramEnd"/>
      <w:r w:rsidRPr="00F745F3">
        <w:rPr>
          <w:rFonts w:asciiTheme="minorEastAsia" w:eastAsiaTheme="minorEastAsia" w:hAnsiTheme="minorEastAsia"/>
          <w:sz w:val="24"/>
          <w:szCs w:val="24"/>
        </w:rPr>
        <w:t>单元、确认反馈更新单元、证据包输出单元和模型参数管理单元。上述单元可以部署在同一服务器中，也可以部署在边缘节点、中心分析节点和管理平台之间。</w:t>
      </w:r>
    </w:p>
    <w:p w14:paraId="6EF4947E"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在边缘部署方式中，边缘节点负责采集、会话重组、轻量特征提取和快速筛查；中心分析节点负责深模态分析、关系图构建、冲突计算、未知候选聚类和模型校准；管理平台负责证据包展示、样本确认、处置记录和审计留痕。边缘节点只上传脱敏后的结构化证据、摘要和风险分量，不上传原始敏感载荷。该方式适合企业园区网、数据中心、</w:t>
      </w:r>
      <w:proofErr w:type="gramStart"/>
      <w:r w:rsidRPr="00F745F3">
        <w:rPr>
          <w:rFonts w:asciiTheme="minorEastAsia" w:eastAsiaTheme="minorEastAsia" w:hAnsiTheme="minorEastAsia"/>
          <w:sz w:val="24"/>
          <w:szCs w:val="24"/>
        </w:rPr>
        <w:t>云安全</w:t>
      </w:r>
      <w:proofErr w:type="gramEnd"/>
      <w:r w:rsidRPr="00F745F3">
        <w:rPr>
          <w:rFonts w:asciiTheme="minorEastAsia" w:eastAsiaTheme="minorEastAsia" w:hAnsiTheme="minorEastAsia"/>
          <w:sz w:val="24"/>
          <w:szCs w:val="24"/>
        </w:rPr>
        <w:t>网关、运营</w:t>
      </w:r>
      <w:proofErr w:type="gramStart"/>
      <w:r w:rsidRPr="00F745F3">
        <w:rPr>
          <w:rFonts w:asciiTheme="minorEastAsia" w:eastAsiaTheme="minorEastAsia" w:hAnsiTheme="minorEastAsia"/>
          <w:sz w:val="24"/>
          <w:szCs w:val="24"/>
        </w:rPr>
        <w:t>商出口</w:t>
      </w:r>
      <w:proofErr w:type="gramEnd"/>
      <w:r w:rsidRPr="00F745F3">
        <w:rPr>
          <w:rFonts w:asciiTheme="minorEastAsia" w:eastAsiaTheme="minorEastAsia" w:hAnsiTheme="minorEastAsia"/>
          <w:sz w:val="24"/>
          <w:szCs w:val="24"/>
        </w:rPr>
        <w:t>和工业控制边界。</w:t>
      </w:r>
    </w:p>
    <w:p w14:paraId="37F1AA8C"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12、场景条件化阈值与漂移校准模块</w:t>
      </w:r>
    </w:p>
    <w:p w14:paraId="4D28919A"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场景条件化阈值与漂移校准模块用于解决不同网络区域、不同协议类型和不同业务时间段</w:t>
      </w:r>
      <w:proofErr w:type="gramStart"/>
      <w:r w:rsidRPr="00F745F3">
        <w:rPr>
          <w:rFonts w:asciiTheme="minorEastAsia" w:eastAsiaTheme="minorEastAsia" w:hAnsiTheme="minorEastAsia"/>
          <w:sz w:val="24"/>
          <w:szCs w:val="24"/>
        </w:rPr>
        <w:t>下风险</w:t>
      </w:r>
      <w:proofErr w:type="gramEnd"/>
      <w:r w:rsidRPr="00F745F3">
        <w:rPr>
          <w:rFonts w:asciiTheme="minorEastAsia" w:eastAsiaTheme="minorEastAsia" w:hAnsiTheme="minorEastAsia"/>
          <w:sz w:val="24"/>
          <w:szCs w:val="24"/>
        </w:rPr>
        <w:t xml:space="preserve">分布不一致的问题。系统不使用全局固定阈值直接判断所有流量，而是根据场景上下文 </w:t>
      </w:r>
      <m:oMath>
        <m:r>
          <w:rPr>
            <w:rFonts w:ascii="Cambria Math" w:eastAsiaTheme="minorEastAsia" w:hAnsi="Cambria Math"/>
            <w:sz w:val="24"/>
            <w:szCs w:val="24"/>
          </w:rPr>
          <m:t>s</m:t>
        </m:r>
      </m:oMath>
      <w:r w:rsidRPr="00F745F3">
        <w:rPr>
          <w:rFonts w:asciiTheme="minorEastAsia" w:eastAsiaTheme="minorEastAsia" w:hAnsiTheme="minorEastAsia"/>
          <w:sz w:val="24"/>
          <w:szCs w:val="24"/>
        </w:rPr>
        <w:t xml:space="preserve"> 维护一组阈值参数，包括确认阈值 </w:t>
      </w:r>
      <m:oMath>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review</m:t>
            </m:r>
          </m:sub>
        </m:sSub>
        <m:r>
          <w:rPr>
            <w:rFonts w:ascii="Cambria Math" w:eastAsiaTheme="minorEastAsia" w:hAnsi="Cambria Math"/>
            <w:sz w:val="24"/>
            <w:szCs w:val="24"/>
          </w:rPr>
          <m:t>(s)</m:t>
        </m:r>
      </m:oMath>
      <w:r w:rsidRPr="00F745F3">
        <w:rPr>
          <w:rFonts w:asciiTheme="minorEastAsia" w:eastAsiaTheme="minorEastAsia" w:hAnsiTheme="minorEastAsia"/>
          <w:sz w:val="24"/>
          <w:szCs w:val="24"/>
        </w:rPr>
        <w:t xml:space="preserve">、未知阈值 </w:t>
      </w:r>
      <m:oMath>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unknown</m:t>
            </m:r>
          </m:sub>
        </m:sSub>
        <m:r>
          <w:rPr>
            <w:rFonts w:ascii="Cambria Math" w:eastAsiaTheme="minorEastAsia" w:hAnsi="Cambria Math"/>
            <w:sz w:val="24"/>
            <w:szCs w:val="24"/>
          </w:rPr>
          <m:t>(s)</m:t>
        </m:r>
      </m:oMath>
      <w:r w:rsidRPr="00F745F3">
        <w:rPr>
          <w:rFonts w:asciiTheme="minorEastAsia" w:eastAsiaTheme="minorEastAsia" w:hAnsiTheme="minorEastAsia"/>
          <w:sz w:val="24"/>
          <w:szCs w:val="24"/>
        </w:rPr>
        <w:t xml:space="preserve">、恶意阈值 </w:t>
      </w:r>
      <m:oMath>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mal</m:t>
            </m:r>
          </m:sub>
        </m:sSub>
        <m:r>
          <w:rPr>
            <w:rFonts w:ascii="Cambria Math" w:eastAsiaTheme="minorEastAsia" w:hAnsi="Cambria Math"/>
            <w:sz w:val="24"/>
            <w:szCs w:val="24"/>
          </w:rPr>
          <m:t>(s)</m:t>
        </m:r>
      </m:oMath>
      <w:r w:rsidRPr="00F745F3">
        <w:rPr>
          <w:rFonts w:asciiTheme="minorEastAsia" w:eastAsiaTheme="minorEastAsia" w:hAnsiTheme="minorEastAsia"/>
          <w:sz w:val="24"/>
          <w:szCs w:val="24"/>
        </w:rPr>
        <w:t xml:space="preserve">、冲突阈值 </w:t>
      </w:r>
      <m:oMath>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conflict</m:t>
            </m:r>
          </m:sub>
        </m:sSub>
        <m:r>
          <w:rPr>
            <w:rFonts w:ascii="Cambria Math" w:eastAsiaTheme="minorEastAsia" w:hAnsi="Cambria Math"/>
            <w:sz w:val="24"/>
            <w:szCs w:val="24"/>
          </w:rPr>
          <m:t>(s)</m:t>
        </m:r>
      </m:oMath>
      <w:r w:rsidRPr="00F745F3">
        <w:rPr>
          <w:rFonts w:asciiTheme="minorEastAsia" w:eastAsiaTheme="minorEastAsia" w:hAnsiTheme="minorEastAsia"/>
          <w:sz w:val="24"/>
          <w:szCs w:val="24"/>
        </w:rPr>
        <w:t xml:space="preserve"> 和模态质量阈值 </w:t>
      </w:r>
      <m:oMath>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quality</m:t>
            </m:r>
          </m:sub>
        </m:sSub>
        <m:r>
          <w:rPr>
            <w:rFonts w:ascii="Cambria Math" w:eastAsiaTheme="minorEastAsia" w:hAnsi="Cambria Math"/>
            <w:sz w:val="24"/>
            <w:szCs w:val="24"/>
          </w:rPr>
          <m:t>(s)</m:t>
        </m:r>
      </m:oMath>
      <w:r w:rsidRPr="00F745F3">
        <w:rPr>
          <w:rFonts w:asciiTheme="minorEastAsia" w:eastAsiaTheme="minorEastAsia" w:hAnsiTheme="minorEastAsia"/>
          <w:sz w:val="24"/>
          <w:szCs w:val="24"/>
        </w:rPr>
        <w:t>。其中，场景上下文可以由资产组、协议类型、业务域、时间窗口、采集位置、客户端类型、服务器类型和历史流量基线共同确定。</w:t>
      </w:r>
    </w:p>
    <w:p w14:paraId="2866AB7F"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在一种实施方式中，系统先在训练集和验证集上获得初始阈值，再在部署阶段根据稳定时间窗口内的正常业务分布进行校准。对于办公网白天的浏览器 HTTPS 流量，正常波动较大，系统可以适当提高确认阈值，减少正常业务变化造成的待确认量；对于生产网凌晨的新外联流量，安全敏感性较高，系统可以降低未知阈值，提高对异常外联的发现能力；对于新上线业务，系统可以设置观察期阈值，并将该业务相关样本更多输出为待确认样本，而不是立即判定为未知恶意。</w:t>
      </w:r>
    </w:p>
    <w:p w14:paraId="05CDE5DB"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 xml:space="preserve">系统还可以计算场景分布偏离量 </w:t>
      </w:r>
      <m:oMath>
        <m:sSub>
          <m:sSubPr>
            <m:ctrlPr>
              <w:rPr>
                <w:rFonts w:ascii="Cambria Math" w:eastAsiaTheme="minorEastAsia" w:hAnsi="Cambria Math"/>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ood</m:t>
            </m:r>
          </m:sub>
        </m:sSub>
      </m:oMath>
      <w:r w:rsidRPr="00F745F3">
        <w:rPr>
          <w:rFonts w:asciiTheme="minorEastAsia" w:eastAsiaTheme="minorEastAsia" w:hAnsiTheme="minorEastAsia"/>
          <w:sz w:val="24"/>
          <w:szCs w:val="24"/>
        </w:rPr>
        <w:t>。在一种方式中，系统为每个场景维护历史</w:t>
      </w:r>
      <w:r w:rsidRPr="00F745F3">
        <w:rPr>
          <w:rFonts w:asciiTheme="minorEastAsia" w:eastAsiaTheme="minorEastAsia" w:hAnsiTheme="minorEastAsia"/>
          <w:sz w:val="24"/>
          <w:szCs w:val="24"/>
        </w:rPr>
        <w:lastRenderedPageBreak/>
        <w:t xml:space="preserve">融合表示均值 </w:t>
      </w:r>
      <m:oMath>
        <m:sSub>
          <m:sSubPr>
            <m:ctrlPr>
              <w:rPr>
                <w:rFonts w:ascii="Cambria Math" w:eastAsiaTheme="minorEastAsia" w:hAnsi="Cambria Math"/>
                <w:sz w:val="24"/>
                <w:szCs w:val="24"/>
              </w:rPr>
            </m:ctrlPr>
          </m:sSubPr>
          <m:e>
            <m:r>
              <w:rPr>
                <w:rFonts w:ascii="Cambria Math" w:eastAsiaTheme="minorEastAsia" w:hAnsi="Cambria Math"/>
                <w:sz w:val="24"/>
                <w:szCs w:val="24"/>
              </w:rPr>
              <m:t>μ</m:t>
            </m:r>
          </m:e>
          <m:sub>
            <m:r>
              <w:rPr>
                <w:rFonts w:ascii="Cambria Math" w:eastAsiaTheme="minorEastAsia" w:hAnsi="Cambria Math"/>
                <w:sz w:val="24"/>
                <w:szCs w:val="24"/>
              </w:rPr>
              <m:t>s</m:t>
            </m:r>
          </m:sub>
        </m:sSub>
      </m:oMath>
      <w:r w:rsidRPr="00F745F3">
        <w:rPr>
          <w:rFonts w:asciiTheme="minorEastAsia" w:eastAsiaTheme="minorEastAsia" w:hAnsiTheme="minorEastAsia"/>
          <w:sz w:val="24"/>
          <w:szCs w:val="24"/>
        </w:rPr>
        <w:t xml:space="preserve"> 和协方差 </w:t>
      </w:r>
      <m:oMath>
        <m:sSub>
          <m:sSubPr>
            <m:ctrlPr>
              <w:rPr>
                <w:rFonts w:ascii="Cambria Math" w:eastAsiaTheme="minorEastAsia" w:hAnsi="Cambria Math"/>
                <w:sz w:val="24"/>
                <w:szCs w:val="24"/>
              </w:rPr>
            </m:ctrlPr>
          </m:sSubPr>
          <m:e>
            <m:r>
              <w:rPr>
                <w:rFonts w:ascii="Cambria Math" w:eastAsiaTheme="minorEastAsia" w:hAnsi="Cambria Math"/>
                <w:sz w:val="24"/>
                <w:szCs w:val="24"/>
              </w:rPr>
              <m:t>Σ</m:t>
            </m:r>
          </m:e>
          <m:sub>
            <m:r>
              <w:rPr>
                <w:rFonts w:ascii="Cambria Math" w:eastAsiaTheme="minorEastAsia" w:hAnsi="Cambria Math"/>
                <w:sz w:val="24"/>
                <w:szCs w:val="24"/>
              </w:rPr>
              <m:t>s</m:t>
            </m:r>
          </m:sub>
        </m:sSub>
      </m:oMath>
      <w:r w:rsidRPr="00F745F3">
        <w:rPr>
          <w:rFonts w:asciiTheme="minorEastAsia" w:eastAsiaTheme="minorEastAsia" w:hAnsiTheme="minorEastAsia"/>
          <w:sz w:val="24"/>
          <w:szCs w:val="24"/>
        </w:rPr>
        <w:t>，并使用 Mahalanobis 距离衡量当前样本是否偏离场景基线：</w:t>
      </w:r>
    </w:p>
    <w:p w14:paraId="46F7B74F" w14:textId="77777777" w:rsidR="0018673F" w:rsidRPr="00F745F3" w:rsidRDefault="00000000" w:rsidP="00F745F3">
      <w:pPr>
        <w:pStyle w:val="a9"/>
        <w:ind w:firstLineChars="200" w:firstLine="480"/>
        <w:rPr>
          <w:rFonts w:asciiTheme="minorEastAsia" w:eastAsiaTheme="minorEastAsia" w:hAnsiTheme="minorEastAsia"/>
          <w:sz w:val="24"/>
          <w:szCs w:val="24"/>
        </w:rPr>
      </w:pPr>
      <m:oMathPara>
        <m:oMathParaPr>
          <m:jc m:val="center"/>
        </m:oMathParaPr>
        <m:oMath>
          <m:sSub>
            <m:sSubPr>
              <m:ctrlPr>
                <w:rPr>
                  <w:rFonts w:ascii="Cambria Math" w:eastAsiaTheme="minorEastAsia" w:hAnsi="Cambria Math"/>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ood</m:t>
              </m:r>
            </m:sub>
          </m:sSub>
          <m:r>
            <w:rPr>
              <w:rFonts w:ascii="Cambria Math" w:eastAsiaTheme="minorEastAsia" w:hAnsi="Cambria Math"/>
              <w:sz w:val="24"/>
              <w:szCs w:val="24"/>
            </w:rPr>
            <m:t>(x,s)=(</m:t>
          </m:r>
          <m:sSub>
            <m:sSubPr>
              <m:ctrlPr>
                <w:rPr>
                  <w:rFonts w:ascii="Cambria Math" w:eastAsiaTheme="minorEastAsia" w:hAnsi="Cambria Math"/>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f</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μ</m:t>
              </m:r>
            </m:e>
            <m:sub>
              <m:r>
                <w:rPr>
                  <w:rFonts w:ascii="Cambria Math" w:eastAsiaTheme="minorEastAsia" w:hAnsi="Cambria Math"/>
                  <w:sz w:val="24"/>
                  <w:szCs w:val="24"/>
                </w:rPr>
                <m:t>s</m:t>
              </m:r>
            </m:sub>
          </m:sSub>
          <m:sSup>
            <m:sSupPr>
              <m:ctrlPr>
                <w:rPr>
                  <w:rFonts w:ascii="Cambria Math" w:eastAsiaTheme="minorEastAsia" w:hAnsi="Cambria Math"/>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m:t>
              </m:r>
            </m:sup>
          </m:sSup>
          <m:sSubSup>
            <m:sSubSupPr>
              <m:ctrlPr>
                <w:rPr>
                  <w:rFonts w:ascii="Cambria Math" w:eastAsiaTheme="minorEastAsia" w:hAnsi="Cambria Math"/>
                  <w:sz w:val="24"/>
                  <w:szCs w:val="24"/>
                </w:rPr>
              </m:ctrlPr>
            </m:sSubSupPr>
            <m:e>
              <m:r>
                <w:rPr>
                  <w:rFonts w:ascii="Cambria Math" w:eastAsiaTheme="minorEastAsia" w:hAnsi="Cambria Math"/>
                  <w:sz w:val="24"/>
                  <w:szCs w:val="24"/>
                </w:rPr>
                <m:t>Σ</m:t>
              </m:r>
            </m:e>
            <m:sub>
              <m:r>
                <w:rPr>
                  <w:rFonts w:ascii="Cambria Math" w:eastAsiaTheme="minorEastAsia" w:hAnsi="Cambria Math"/>
                  <w:sz w:val="24"/>
                  <w:szCs w:val="24"/>
                </w:rPr>
                <m:t>s</m:t>
              </m:r>
            </m:sub>
            <m:sup>
              <m:r>
                <w:rPr>
                  <w:rFonts w:ascii="Cambria Math" w:eastAsiaTheme="minorEastAsia" w:hAnsi="Cambria Math"/>
                  <w:sz w:val="24"/>
                  <w:szCs w:val="24"/>
                </w:rPr>
                <m:t>-1</m:t>
              </m:r>
            </m:sup>
          </m:sSubSup>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f</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μ</m:t>
              </m:r>
            </m:e>
            <m:sub>
              <m:r>
                <w:rPr>
                  <w:rFonts w:ascii="Cambria Math" w:eastAsiaTheme="minorEastAsia" w:hAnsi="Cambria Math"/>
                  <w:sz w:val="24"/>
                  <w:szCs w:val="24"/>
                </w:rPr>
                <m:t>s</m:t>
              </m:r>
            </m:sub>
          </m:sSub>
          <m:r>
            <w:rPr>
              <w:rFonts w:ascii="Cambria Math" w:eastAsiaTheme="minorEastAsia" w:hAnsi="Cambria Math"/>
              <w:sz w:val="24"/>
              <w:szCs w:val="24"/>
            </w:rPr>
            <m:t>)</m:t>
          </m:r>
        </m:oMath>
      </m:oMathPara>
    </w:p>
    <w:p w14:paraId="284026BF" w14:textId="77777777" w:rsidR="0018673F" w:rsidRPr="00F745F3" w:rsidRDefault="00000000" w:rsidP="00F745F3">
      <w:pPr>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 xml:space="preserve">当 </w:t>
      </w:r>
      <m:oMath>
        <m:sSub>
          <m:sSubPr>
            <m:ctrlPr>
              <w:rPr>
                <w:rFonts w:ascii="Cambria Math" w:eastAsiaTheme="minorEastAsia" w:hAnsi="Cambria Math"/>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ood</m:t>
            </m:r>
          </m:sub>
        </m:sSub>
      </m:oMath>
      <w:r w:rsidRPr="00F745F3">
        <w:rPr>
          <w:rFonts w:asciiTheme="minorEastAsia" w:eastAsiaTheme="minorEastAsia" w:hAnsiTheme="minorEastAsia"/>
          <w:sz w:val="24"/>
          <w:szCs w:val="24"/>
        </w:rPr>
        <w:t xml:space="preserve"> 较高但恶意风险不足时，系统倾向于输出待确认样本；当 </w:t>
      </w:r>
      <m:oMath>
        <m:sSub>
          <m:sSubPr>
            <m:ctrlPr>
              <w:rPr>
                <w:rFonts w:ascii="Cambria Math" w:eastAsiaTheme="minorEastAsia" w:hAnsi="Cambria Math"/>
                <w:sz w:val="24"/>
                <w:szCs w:val="24"/>
              </w:rPr>
            </m:ctrlPr>
          </m:sSubPr>
          <m:e>
            <m:r>
              <w:rPr>
                <w:rFonts w:ascii="Cambria Math" w:eastAsiaTheme="minorEastAsia" w:hAnsi="Cambria Math"/>
                <w:sz w:val="24"/>
                <w:szCs w:val="24"/>
              </w:rPr>
              <m:t>d</m:t>
            </m:r>
          </m:e>
          <m:sub>
            <m:r>
              <w:rPr>
                <w:rFonts w:ascii="Cambria Math" w:eastAsiaTheme="minorEastAsia" w:hAnsi="Cambria Math"/>
                <w:sz w:val="24"/>
                <w:szCs w:val="24"/>
              </w:rPr>
              <m:t>ood</m:t>
            </m:r>
          </m:sub>
        </m:sSub>
      </m:oMath>
      <w:r w:rsidRPr="00F745F3">
        <w:rPr>
          <w:rFonts w:asciiTheme="minorEastAsia" w:eastAsiaTheme="minorEastAsia" w:hAnsiTheme="minorEastAsia"/>
          <w:sz w:val="24"/>
          <w:szCs w:val="24"/>
        </w:rPr>
        <w:t>、证据冲突和恶意风险同时较高时，系统倾向于输出未知恶意候选。通过该模块，本发明能够将业务漂移、新协议版本和真实未知攻击区分开来，避免把所有分布偏离都视为恶意，也避免把高风险未知攻击简单归入正常漂移。</w:t>
      </w:r>
    </w:p>
    <w:p w14:paraId="401B2715"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13、轻量检测路径与深度分析路径</w:t>
      </w:r>
    </w:p>
    <w:p w14:paraId="6CB72538"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轻量检测路径与深度分析路径用于在检测效果和工程开销之间取得平衡。高速网络中的每条流量都执行</w:t>
      </w:r>
      <w:proofErr w:type="gramStart"/>
      <w:r w:rsidRPr="00F745F3">
        <w:rPr>
          <w:rFonts w:asciiTheme="minorEastAsia" w:eastAsiaTheme="minorEastAsia" w:hAnsiTheme="minorEastAsia"/>
          <w:sz w:val="24"/>
          <w:szCs w:val="24"/>
        </w:rPr>
        <w:t>完整图</w:t>
      </w:r>
      <w:proofErr w:type="gramEnd"/>
      <w:r w:rsidRPr="00F745F3">
        <w:rPr>
          <w:rFonts w:asciiTheme="minorEastAsia" w:eastAsiaTheme="minorEastAsia" w:hAnsiTheme="minorEastAsia"/>
          <w:sz w:val="24"/>
          <w:szCs w:val="24"/>
        </w:rPr>
        <w:t>分析和时频分析会产生较高计算成本，因此系统优选采用分层触发机制。第一层为轻量检测路径，主要使用流统计、</w:t>
      </w:r>
      <w:proofErr w:type="gramStart"/>
      <w:r w:rsidRPr="00F745F3">
        <w:rPr>
          <w:rFonts w:asciiTheme="minorEastAsia" w:eastAsiaTheme="minorEastAsia" w:hAnsiTheme="minorEastAsia"/>
          <w:sz w:val="24"/>
          <w:szCs w:val="24"/>
        </w:rPr>
        <w:t>短包序列</w:t>
      </w:r>
      <w:proofErr w:type="gramEnd"/>
      <w:r w:rsidRPr="00F745F3">
        <w:rPr>
          <w:rFonts w:asciiTheme="minorEastAsia" w:eastAsiaTheme="minorEastAsia" w:hAnsiTheme="minorEastAsia"/>
          <w:sz w:val="24"/>
          <w:szCs w:val="24"/>
        </w:rPr>
        <w:t>和可见协议字段完成快速筛查；第二层为深度分析路径，在轻量风险、模态不确定性或证据冲突达到触发条件时，再提取字节摘要、时频特征和关系图上下文。</w:t>
      </w:r>
    </w:p>
    <w:p w14:paraId="491BD851"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轻量检测路径输出轻</w:t>
      </w:r>
      <w:proofErr w:type="gramStart"/>
      <w:r w:rsidRPr="00F745F3">
        <w:rPr>
          <w:rFonts w:asciiTheme="minorEastAsia" w:eastAsiaTheme="minorEastAsia" w:hAnsiTheme="minorEastAsia"/>
          <w:sz w:val="24"/>
          <w:szCs w:val="24"/>
        </w:rPr>
        <w:t>量风险</w:t>
      </w:r>
      <w:proofErr w:type="gramEnd"/>
      <w:r w:rsidRPr="00F745F3">
        <w:rPr>
          <w:rFonts w:asciiTheme="minorEastAsia" w:eastAsiaTheme="minorEastAsia" w:hAnsiTheme="minorEastAsia"/>
          <w:sz w:val="24"/>
          <w:szCs w:val="24"/>
        </w:rPr>
        <w:t xml:space="preserve"> </w:t>
      </w:r>
      <m:oMath>
        <m:sSub>
          <m:sSubPr>
            <m:ctrlPr>
              <w:rPr>
                <w:rFonts w:ascii="Cambria Math" w:eastAsiaTheme="minorEastAsia" w:hAnsi="Cambria Math"/>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light</m:t>
            </m:r>
          </m:sub>
        </m:sSub>
      </m:oMath>
      <w:r w:rsidRPr="00F745F3">
        <w:rPr>
          <w:rFonts w:asciiTheme="minorEastAsia" w:eastAsiaTheme="minorEastAsia" w:hAnsiTheme="minorEastAsia"/>
          <w:sz w:val="24"/>
          <w:szCs w:val="24"/>
        </w:rPr>
        <w:t xml:space="preserve">、轻量不确定性 </w:t>
      </w:r>
      <m:oMath>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light</m:t>
            </m:r>
          </m:sub>
        </m:sSub>
      </m:oMath>
      <w:r w:rsidRPr="00F745F3">
        <w:rPr>
          <w:rFonts w:asciiTheme="minorEastAsia" w:eastAsiaTheme="minorEastAsia" w:hAnsiTheme="minorEastAsia"/>
          <w:sz w:val="24"/>
          <w:szCs w:val="24"/>
        </w:rPr>
        <w:t xml:space="preserve"> 和初步冲突度 </w:t>
      </w:r>
      <m:oMath>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light</m:t>
            </m:r>
          </m:sub>
        </m:sSub>
      </m:oMath>
      <w:r w:rsidRPr="00F745F3">
        <w:rPr>
          <w:rFonts w:asciiTheme="minorEastAsia" w:eastAsiaTheme="minorEastAsia" w:hAnsiTheme="minorEastAsia"/>
          <w:sz w:val="24"/>
          <w:szCs w:val="24"/>
        </w:rPr>
        <w:t xml:space="preserve">。当 </w:t>
      </w:r>
      <m:oMath>
        <m:sSub>
          <m:sSubPr>
            <m:ctrlPr>
              <w:rPr>
                <w:rFonts w:ascii="Cambria Math" w:eastAsiaTheme="minorEastAsia" w:hAnsi="Cambria Math"/>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light</m:t>
            </m:r>
          </m:sub>
        </m:sSub>
      </m:oMath>
      <w:r w:rsidRPr="00F745F3">
        <w:rPr>
          <w:rFonts w:asciiTheme="minorEastAsia" w:eastAsiaTheme="minorEastAsia" w:hAnsiTheme="minorEastAsia"/>
          <w:sz w:val="24"/>
          <w:szCs w:val="24"/>
        </w:rPr>
        <w:t xml:space="preserve"> 较低、</w:t>
      </w:r>
      <m:oMath>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light</m:t>
            </m:r>
          </m:sub>
        </m:sSub>
      </m:oMath>
      <w:r w:rsidRPr="00F745F3">
        <w:rPr>
          <w:rFonts w:asciiTheme="minorEastAsia" w:eastAsiaTheme="minorEastAsia" w:hAnsiTheme="minorEastAsia"/>
          <w:sz w:val="24"/>
          <w:szCs w:val="24"/>
        </w:rPr>
        <w:t xml:space="preserve"> 较低且 </w:t>
      </w:r>
      <m:oMath>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light</m:t>
            </m:r>
          </m:sub>
        </m:sSub>
      </m:oMath>
      <w:r w:rsidRPr="00F745F3">
        <w:rPr>
          <w:rFonts w:asciiTheme="minorEastAsia" w:eastAsiaTheme="minorEastAsia" w:hAnsiTheme="minorEastAsia"/>
          <w:sz w:val="24"/>
          <w:szCs w:val="24"/>
        </w:rPr>
        <w:t xml:space="preserve"> 较低时，系统可以直接输出已知正常或低风险已知类别；当 </w:t>
      </w:r>
      <m:oMath>
        <m:sSub>
          <m:sSubPr>
            <m:ctrlPr>
              <w:rPr>
                <w:rFonts w:ascii="Cambria Math" w:eastAsiaTheme="minorEastAsia" w:hAnsi="Cambria Math"/>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light</m:t>
            </m:r>
          </m:sub>
        </m:sSub>
      </m:oMath>
      <w:r w:rsidRPr="00F745F3">
        <w:rPr>
          <w:rFonts w:asciiTheme="minorEastAsia" w:eastAsiaTheme="minorEastAsia" w:hAnsiTheme="minorEastAsia"/>
          <w:sz w:val="24"/>
          <w:szCs w:val="24"/>
        </w:rPr>
        <w:t xml:space="preserve"> 较高、</w:t>
      </w:r>
      <m:oMath>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light</m:t>
            </m:r>
          </m:sub>
        </m:sSub>
      </m:oMath>
      <w:r w:rsidRPr="00F745F3">
        <w:rPr>
          <w:rFonts w:asciiTheme="minorEastAsia" w:eastAsiaTheme="minorEastAsia" w:hAnsiTheme="minorEastAsia"/>
          <w:sz w:val="24"/>
          <w:szCs w:val="24"/>
        </w:rPr>
        <w:t xml:space="preserve"> 较高或 </w:t>
      </w:r>
      <m:oMath>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light</m:t>
            </m:r>
          </m:sub>
        </m:sSub>
      </m:oMath>
      <w:r w:rsidRPr="00F745F3">
        <w:rPr>
          <w:rFonts w:asciiTheme="minorEastAsia" w:eastAsiaTheme="minorEastAsia" w:hAnsiTheme="minorEastAsia"/>
          <w:sz w:val="24"/>
          <w:szCs w:val="24"/>
        </w:rPr>
        <w:t xml:space="preserve"> 较高时，系统触发深度分析路径。触发条件可表示为：</w:t>
      </w:r>
    </w:p>
    <w:p w14:paraId="4C4688BF" w14:textId="77777777" w:rsidR="0018673F" w:rsidRPr="00F745F3" w:rsidRDefault="00000000" w:rsidP="00F745F3">
      <w:pPr>
        <w:pStyle w:val="a9"/>
        <w:ind w:firstLineChars="200" w:firstLine="480"/>
        <w:rPr>
          <w:rFonts w:asciiTheme="minorEastAsia" w:eastAsiaTheme="minorEastAsia" w:hAnsiTheme="minorEastAsia"/>
          <w:sz w:val="24"/>
          <w:szCs w:val="24"/>
        </w:rPr>
      </w:pPr>
      <m:oMathPara>
        <m:oMathParaPr>
          <m:jc m:val="center"/>
        </m:oMathParaPr>
        <m:oMath>
          <m:sSub>
            <m:sSubPr>
              <m:ctrlPr>
                <w:rPr>
                  <w:rFonts w:ascii="Cambria Math" w:eastAsiaTheme="minorEastAsia" w:hAnsi="Cambria Math"/>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deep</m:t>
              </m:r>
            </m:sub>
          </m:sSub>
          <m:r>
            <w:rPr>
              <w:rFonts w:ascii="Cambria Math" w:eastAsiaTheme="minorEastAsia" w:hAnsi="Cambria Math"/>
              <w:sz w:val="24"/>
              <w:szCs w:val="24"/>
            </w:rPr>
            <m:t>=</m:t>
          </m:r>
          <m:r>
            <m:rPr>
              <m:scr m:val="double-struck"/>
              <m:sty m:val="p"/>
            </m:rPr>
            <w:rPr>
              <w:rFonts w:ascii="Cambria Math" w:eastAsiaTheme="minorEastAsia" w:hAnsi="Cambria Math"/>
              <w:sz w:val="24"/>
              <w:szCs w:val="24"/>
            </w:rPr>
            <m:t>1</m:t>
          </m:r>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light</m:t>
              </m:r>
            </m:sub>
          </m:sSub>
          <m:r>
            <w:rPr>
              <w:rFonts w:ascii="Cambria Math" w:eastAsiaTheme="minorEastAsia" w:hAnsi="Cambria Math"/>
              <w:sz w:val="24"/>
              <w:szCs w:val="24"/>
            </w:rPr>
            <m:t>&gt;</m:t>
          </m:r>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l</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u</m:t>
              </m:r>
            </m:e>
            <m:sub>
              <m:r>
                <w:rPr>
                  <w:rFonts w:ascii="Cambria Math" w:eastAsiaTheme="minorEastAsia" w:hAnsi="Cambria Math"/>
                  <w:sz w:val="24"/>
                  <w:szCs w:val="24"/>
                </w:rPr>
                <m:t>light</m:t>
              </m:r>
            </m:sub>
          </m:sSub>
          <m:r>
            <w:rPr>
              <w:rFonts w:ascii="Cambria Math" w:eastAsiaTheme="minorEastAsia" w:hAnsi="Cambria Math"/>
              <w:sz w:val="24"/>
              <w:szCs w:val="24"/>
            </w:rPr>
            <m:t>&gt;</m:t>
          </m:r>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u</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light</m:t>
              </m:r>
            </m:sub>
          </m:sSub>
          <m:r>
            <w:rPr>
              <w:rFonts w:ascii="Cambria Math" w:eastAsiaTheme="minorEastAsia" w:hAnsi="Cambria Math"/>
              <w:sz w:val="24"/>
              <w:szCs w:val="24"/>
            </w:rPr>
            <m:t>&gt;</m:t>
          </m:r>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c</m:t>
              </m:r>
            </m:sub>
          </m:sSub>
          <m:r>
            <w:rPr>
              <w:rFonts w:ascii="Cambria Math" w:eastAsiaTheme="minorEastAsia" w:hAnsi="Cambria Math"/>
              <w:sz w:val="24"/>
              <w:szCs w:val="24"/>
            </w:rPr>
            <m:t>]</m:t>
          </m:r>
        </m:oMath>
      </m:oMathPara>
    </w:p>
    <w:p w14:paraId="48F8E1C0" w14:textId="77777777" w:rsidR="0018673F" w:rsidRPr="00F745F3" w:rsidRDefault="00000000" w:rsidP="00F745F3">
      <w:pPr>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其中，</w:t>
      </w:r>
      <m:oMath>
        <m:sSub>
          <m:sSubPr>
            <m:ctrlPr>
              <w:rPr>
                <w:rFonts w:ascii="Cambria Math" w:eastAsiaTheme="minorEastAsia" w:hAnsi="Cambria Math"/>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deep</m:t>
            </m:r>
          </m:sub>
        </m:sSub>
      </m:oMath>
      <w:r w:rsidRPr="00F745F3">
        <w:rPr>
          <w:rFonts w:asciiTheme="minorEastAsia" w:eastAsiaTheme="minorEastAsia" w:hAnsiTheme="minorEastAsia"/>
          <w:sz w:val="24"/>
          <w:szCs w:val="24"/>
        </w:rPr>
        <w:t xml:space="preserve"> 表示是否触发深度分析，</w:t>
      </w:r>
      <m:oMath>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l</m:t>
            </m:r>
          </m:sub>
        </m:sSub>
      </m:oMath>
      <w:r w:rsidRPr="00F745F3">
        <w:rPr>
          <w:rFonts w:asciiTheme="minorEastAsia" w:eastAsiaTheme="minorEastAsia" w:hAnsiTheme="minorEastAsia"/>
          <w:sz w:val="24"/>
          <w:szCs w:val="24"/>
        </w:rPr>
        <w:t>、</w:t>
      </w:r>
      <m:oMath>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u</m:t>
            </m:r>
          </m:sub>
        </m:sSub>
      </m:oMath>
      <w:r w:rsidRPr="00F745F3">
        <w:rPr>
          <w:rFonts w:asciiTheme="minorEastAsia" w:eastAsiaTheme="minorEastAsia" w:hAnsiTheme="minorEastAsia"/>
          <w:sz w:val="24"/>
          <w:szCs w:val="24"/>
        </w:rPr>
        <w:t xml:space="preserve"> 和 </w:t>
      </w:r>
      <m:oMath>
        <m:sSub>
          <m:sSubPr>
            <m:ctrlPr>
              <w:rPr>
                <w:rFonts w:ascii="Cambria Math" w:eastAsiaTheme="minorEastAsia" w:hAnsi="Cambria Math"/>
                <w:sz w:val="24"/>
                <w:szCs w:val="24"/>
              </w:rPr>
            </m:ctrlPr>
          </m:sSubPr>
          <m:e>
            <m:r>
              <w:rPr>
                <w:rFonts w:ascii="Cambria Math" w:eastAsiaTheme="minorEastAsia" w:hAnsi="Cambria Math"/>
                <w:sz w:val="24"/>
                <w:szCs w:val="24"/>
              </w:rPr>
              <m:t>τ</m:t>
            </m:r>
          </m:e>
          <m:sub>
            <m:r>
              <w:rPr>
                <w:rFonts w:ascii="Cambria Math" w:eastAsiaTheme="minorEastAsia" w:hAnsi="Cambria Math"/>
                <w:sz w:val="24"/>
                <w:szCs w:val="24"/>
              </w:rPr>
              <m:t>c</m:t>
            </m:r>
          </m:sub>
        </m:sSub>
      </m:oMath>
      <w:r w:rsidRPr="00F745F3">
        <w:rPr>
          <w:rFonts w:asciiTheme="minorEastAsia" w:eastAsiaTheme="minorEastAsia" w:hAnsiTheme="minorEastAsia"/>
          <w:sz w:val="24"/>
          <w:szCs w:val="24"/>
        </w:rPr>
        <w:t xml:space="preserve"> 分别表示轻</w:t>
      </w:r>
      <w:proofErr w:type="gramStart"/>
      <w:r w:rsidRPr="00F745F3">
        <w:rPr>
          <w:rFonts w:asciiTheme="minorEastAsia" w:eastAsiaTheme="minorEastAsia" w:hAnsiTheme="minorEastAsia"/>
          <w:sz w:val="24"/>
          <w:szCs w:val="24"/>
        </w:rPr>
        <w:t>量风险</w:t>
      </w:r>
      <w:proofErr w:type="gramEnd"/>
      <w:r w:rsidRPr="00F745F3">
        <w:rPr>
          <w:rFonts w:asciiTheme="minorEastAsia" w:eastAsiaTheme="minorEastAsia" w:hAnsiTheme="minorEastAsia"/>
          <w:sz w:val="24"/>
          <w:szCs w:val="24"/>
        </w:rPr>
        <w:t>阈值、不确定性阈值和冲突阈值。深度分析路径进一步提取关系图特征、字节摘要或时频特征，并重新进行模态证据生成、冲突计算和开放集风险判定。</w:t>
      </w:r>
    </w:p>
    <w:p w14:paraId="0EF95ED7"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这种分层路径的优点在于，大量稳定正常流量可以在轻量路径中快速完成处理，高风险或证据矛盾样本则获得更充分的分析。对于短流，系统不会因包序列不足而直接</w:t>
      </w:r>
      <w:proofErr w:type="gramStart"/>
      <w:r w:rsidRPr="00F745F3">
        <w:rPr>
          <w:rFonts w:asciiTheme="minorEastAsia" w:eastAsiaTheme="minorEastAsia" w:hAnsiTheme="minorEastAsia"/>
          <w:sz w:val="24"/>
          <w:szCs w:val="24"/>
        </w:rPr>
        <w:t>作出</w:t>
      </w:r>
      <w:proofErr w:type="gramEnd"/>
      <w:r w:rsidRPr="00F745F3">
        <w:rPr>
          <w:rFonts w:asciiTheme="minorEastAsia" w:eastAsiaTheme="minorEastAsia" w:hAnsiTheme="minorEastAsia"/>
          <w:sz w:val="24"/>
          <w:szCs w:val="24"/>
        </w:rPr>
        <w:t>高风险判断，而是结合</w:t>
      </w:r>
      <w:proofErr w:type="gramStart"/>
      <w:r w:rsidRPr="00F745F3">
        <w:rPr>
          <w:rFonts w:asciiTheme="minorEastAsia" w:eastAsiaTheme="minorEastAsia" w:hAnsiTheme="minorEastAsia"/>
          <w:sz w:val="24"/>
          <w:szCs w:val="24"/>
        </w:rPr>
        <w:t>流统计</w:t>
      </w:r>
      <w:proofErr w:type="gramEnd"/>
      <w:r w:rsidRPr="00F745F3">
        <w:rPr>
          <w:rFonts w:asciiTheme="minorEastAsia" w:eastAsiaTheme="minorEastAsia" w:hAnsiTheme="minorEastAsia"/>
          <w:sz w:val="24"/>
          <w:szCs w:val="24"/>
        </w:rPr>
        <w:t>和关系图上下文；对于伪装为常见 TLS 指纹的异常流量，系统不会只依赖协议字段，而是通过深度路径引入行为序列和邻域关系证据。由此，本发明兼顾高吞吐、低延迟和未知攻击发现能力。</w:t>
      </w:r>
    </w:p>
    <w:p w14:paraId="0FB81AA7"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14、冲突样本构造与一致性约束模块</w:t>
      </w:r>
    </w:p>
    <w:p w14:paraId="24E32327"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冲突样本构造与一致性约束模块用于在训练阶段增强系统对模态缺失、模态污染和模态矛盾的识别能力。系统可以通过字段遮蔽、序列截断、图邻居扰动、字节摘要扰动、时间窗口错位、采样抖动和跨模态组合等方式构造模拟冲突样本。构造冲突样本的目的不是制造错误标签，而是让模型学习在证据不完整或证据矛盾时输出更高不确定性，并在高可靠模态矛盾时保留冲突信号。</w:t>
      </w:r>
    </w:p>
    <w:p w14:paraId="38C868A2"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在一种实施方式中，系统对同一样本生成两类增强视图。第一类</w:t>
      </w:r>
      <w:proofErr w:type="gramStart"/>
      <w:r w:rsidRPr="00F745F3">
        <w:rPr>
          <w:rFonts w:asciiTheme="minorEastAsia" w:eastAsiaTheme="minorEastAsia" w:hAnsiTheme="minorEastAsia"/>
          <w:sz w:val="24"/>
          <w:szCs w:val="24"/>
        </w:rPr>
        <w:t>为一致</w:t>
      </w:r>
      <w:proofErr w:type="gramEnd"/>
      <w:r w:rsidRPr="00F745F3">
        <w:rPr>
          <w:rFonts w:asciiTheme="minorEastAsia" w:eastAsiaTheme="minorEastAsia" w:hAnsiTheme="minorEastAsia"/>
          <w:sz w:val="24"/>
          <w:szCs w:val="24"/>
        </w:rPr>
        <w:t>增强视图，仅对不影响语义的字段进行轻微扰动，要求不同模态输出的融合结果保持一致；第二类为冲突增强视图，将某一模态替换为相似但不同类别样本的模态表示，或对某一模态施加较强遮蔽，要求系统识别出模态冲突或证据不足。训练时可加入冲突一致性损失：</w:t>
      </w:r>
    </w:p>
    <w:p w14:paraId="7B62E40B" w14:textId="77777777" w:rsidR="0018673F" w:rsidRPr="00F745F3" w:rsidRDefault="00000000" w:rsidP="00F745F3">
      <w:pPr>
        <w:pStyle w:val="a9"/>
        <w:ind w:firstLineChars="200" w:firstLine="480"/>
        <w:rPr>
          <w:rFonts w:asciiTheme="minorEastAsia" w:eastAsiaTheme="minorEastAsia" w:hAnsiTheme="minorEastAsia"/>
          <w:sz w:val="24"/>
          <w:szCs w:val="24"/>
        </w:rPr>
      </w:pPr>
      <m:oMathPara>
        <m:oMathParaPr>
          <m:jc m:val="center"/>
        </m:oMathParaPr>
        <m:oMath>
          <m:sSub>
            <m:sSubPr>
              <m:ctrlPr>
                <w:rPr>
                  <w:rFonts w:ascii="Cambria Math" w:eastAsiaTheme="minorEastAsia" w:hAnsi="Cambria Math"/>
                  <w:sz w:val="24"/>
                  <w:szCs w:val="24"/>
                </w:rPr>
              </m:ctrlPr>
            </m:sSubPr>
            <m:e>
              <m:r>
                <w:rPr>
                  <w:rFonts w:ascii="Cambria Math" w:eastAsiaTheme="minorEastAsia" w:hAnsi="Cambria Math"/>
                  <w:sz w:val="24"/>
                  <w:szCs w:val="24"/>
                </w:rPr>
                <m:t>L</m:t>
              </m:r>
            </m:e>
            <m:sub>
              <m:r>
                <w:rPr>
                  <w:rFonts w:ascii="Cambria Math" w:eastAsiaTheme="minorEastAsia" w:hAnsi="Cambria Math"/>
                  <w:sz w:val="24"/>
                  <w:szCs w:val="24"/>
                </w:rPr>
                <m:t>conflict</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g</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groupChr>
                <m:groupChrPr>
                  <m:chr m:val="^"/>
                  <m:pos m:val="top"/>
                  <m:vertJc m:val="bot"/>
                  <m:ctrlPr>
                    <w:rPr>
                      <w:rFonts w:ascii="Cambria Math" w:eastAsiaTheme="minorEastAsia" w:hAnsi="Cambria Math"/>
                      <w:sz w:val="24"/>
                      <w:szCs w:val="24"/>
                    </w:rPr>
                  </m:ctrlPr>
                </m:groupChrPr>
                <m:e>
                  <m:r>
                    <w:rPr>
                      <w:rFonts w:ascii="Cambria Math" w:eastAsiaTheme="minorEastAsia" w:hAnsi="Cambria Math"/>
                      <w:sz w:val="24"/>
                      <w:szCs w:val="24"/>
                    </w:rPr>
                    <m:t>C</m:t>
                  </m:r>
                </m:e>
              </m:groupChr>
            </m:e>
            <m:sub>
              <m:r>
                <w:rPr>
                  <w:rFonts w:ascii="Cambria Math" w:eastAsiaTheme="minorEastAsia" w:hAnsi="Cambria Math"/>
                  <w:sz w:val="24"/>
                  <w:szCs w:val="24"/>
                </w:rPr>
                <m:t>g</m:t>
              </m:r>
            </m:sub>
          </m:sSub>
          <m:r>
            <w:rPr>
              <w:rFonts w:ascii="Cambria Math" w:eastAsiaTheme="minorEastAsia" w:hAnsi="Cambria Math"/>
              <w:sz w:val="24"/>
              <w:szCs w:val="24"/>
            </w:rPr>
            <m:t>|+</m:t>
          </m:r>
          <m:nary>
            <m:naryPr>
              <m:chr m:val="∑"/>
              <m:limLoc m:val="undOvr"/>
              <m:supHide m:val="1"/>
              <m:ctrlPr>
                <w:rPr>
                  <w:rFonts w:ascii="Cambria Math" w:eastAsiaTheme="minorEastAsia" w:hAnsi="Cambria Math"/>
                  <w:sz w:val="24"/>
                  <w:szCs w:val="24"/>
                </w:rPr>
              </m:ctrlPr>
            </m:naryPr>
            <m:sub>
              <m:r>
                <w:rPr>
                  <w:rFonts w:ascii="Cambria Math" w:eastAsiaTheme="minorEastAsia" w:hAnsi="Cambria Math"/>
                  <w:sz w:val="24"/>
                  <w:szCs w:val="24"/>
                </w:rPr>
                <m:t>m</m:t>
              </m:r>
            </m:sub>
            <m:sup/>
            <m:e>
              <m:r>
                <w:rPr>
                  <w:rFonts w:ascii="Cambria Math" w:eastAsiaTheme="minorEastAsia" w:hAnsi="Cambria Math"/>
                  <w:sz w:val="24"/>
                  <w:szCs w:val="24"/>
                </w:rPr>
                <m:t>|</m:t>
              </m:r>
            </m:e>
          </m:nary>
          <m:sSub>
            <m:sSubPr>
              <m:ctrlPr>
                <w:rPr>
                  <w:rFonts w:ascii="Cambria Math" w:eastAsiaTheme="minorEastAsia" w:hAnsi="Cambria Math"/>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m</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groupChr>
                <m:groupChrPr>
                  <m:chr m:val="^"/>
                  <m:pos m:val="top"/>
                  <m:vertJc m:val="bot"/>
                  <m:ctrlPr>
                    <w:rPr>
                      <w:rFonts w:ascii="Cambria Math" w:eastAsiaTheme="minorEastAsia" w:hAnsi="Cambria Math"/>
                      <w:sz w:val="24"/>
                      <w:szCs w:val="24"/>
                    </w:rPr>
                  </m:ctrlPr>
                </m:groupChrPr>
                <m:e>
                  <m:r>
                    <w:rPr>
                      <w:rFonts w:ascii="Cambria Math" w:eastAsiaTheme="minorEastAsia" w:hAnsi="Cambria Math"/>
                      <w:sz w:val="24"/>
                      <w:szCs w:val="24"/>
                    </w:rPr>
                    <m:t>c</m:t>
                  </m:r>
                </m:e>
              </m:groupChr>
            </m:e>
            <m:sub>
              <m:r>
                <w:rPr>
                  <w:rFonts w:ascii="Cambria Math" w:eastAsiaTheme="minorEastAsia" w:hAnsi="Cambria Math"/>
                  <w:sz w:val="24"/>
                  <w:szCs w:val="24"/>
                </w:rPr>
                <m:t>m</m:t>
              </m:r>
            </m:sub>
          </m:sSub>
          <m:r>
            <w:rPr>
              <w:rFonts w:ascii="Cambria Math" w:eastAsiaTheme="minorEastAsia" w:hAnsi="Cambria Math"/>
              <w:sz w:val="24"/>
              <w:szCs w:val="24"/>
            </w:rPr>
            <m:t>|</m:t>
          </m:r>
        </m:oMath>
      </m:oMathPara>
    </w:p>
    <w:p w14:paraId="1BD367FE" w14:textId="77777777" w:rsidR="0018673F" w:rsidRPr="00F745F3" w:rsidRDefault="00000000" w:rsidP="00F745F3">
      <w:pPr>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其中，</w:t>
      </w:r>
      <m:oMath>
        <m:sSub>
          <m:sSubPr>
            <m:ctrlPr>
              <w:rPr>
                <w:rFonts w:ascii="Cambria Math" w:eastAsiaTheme="minorEastAsia" w:hAnsi="Cambria Math"/>
                <w:sz w:val="24"/>
                <w:szCs w:val="24"/>
              </w:rPr>
            </m:ctrlPr>
          </m:sSubPr>
          <m:e>
            <m:groupChr>
              <m:groupChrPr>
                <m:chr m:val="^"/>
                <m:pos m:val="top"/>
                <m:vertJc m:val="bot"/>
                <m:ctrlPr>
                  <w:rPr>
                    <w:rFonts w:ascii="Cambria Math" w:eastAsiaTheme="minorEastAsia" w:hAnsi="Cambria Math"/>
                    <w:sz w:val="24"/>
                    <w:szCs w:val="24"/>
                  </w:rPr>
                </m:ctrlPr>
              </m:groupChrPr>
              <m:e>
                <m:r>
                  <w:rPr>
                    <w:rFonts w:ascii="Cambria Math" w:eastAsiaTheme="minorEastAsia" w:hAnsi="Cambria Math"/>
                    <w:sz w:val="24"/>
                    <w:szCs w:val="24"/>
                  </w:rPr>
                  <m:t>C</m:t>
                </m:r>
              </m:e>
            </m:groupChr>
          </m:e>
          <m:sub>
            <m:r>
              <w:rPr>
                <w:rFonts w:ascii="Cambria Math" w:eastAsiaTheme="minorEastAsia" w:hAnsi="Cambria Math"/>
                <w:sz w:val="24"/>
                <w:szCs w:val="24"/>
              </w:rPr>
              <m:t>g</m:t>
            </m:r>
          </m:sub>
        </m:sSub>
      </m:oMath>
      <w:r w:rsidRPr="00F745F3">
        <w:rPr>
          <w:rFonts w:asciiTheme="minorEastAsia" w:eastAsiaTheme="minorEastAsia" w:hAnsiTheme="minorEastAsia"/>
          <w:sz w:val="24"/>
          <w:szCs w:val="24"/>
        </w:rPr>
        <w:t xml:space="preserve"> 和 </w:t>
      </w:r>
      <m:oMath>
        <m:sSub>
          <m:sSubPr>
            <m:ctrlPr>
              <w:rPr>
                <w:rFonts w:ascii="Cambria Math" w:eastAsiaTheme="minorEastAsia" w:hAnsi="Cambria Math"/>
                <w:sz w:val="24"/>
                <w:szCs w:val="24"/>
              </w:rPr>
            </m:ctrlPr>
          </m:sSubPr>
          <m:e>
            <m:groupChr>
              <m:groupChrPr>
                <m:chr m:val="^"/>
                <m:pos m:val="top"/>
                <m:vertJc m:val="bot"/>
                <m:ctrlPr>
                  <w:rPr>
                    <w:rFonts w:ascii="Cambria Math" w:eastAsiaTheme="minorEastAsia" w:hAnsi="Cambria Math"/>
                    <w:sz w:val="24"/>
                    <w:szCs w:val="24"/>
                  </w:rPr>
                </m:ctrlPr>
              </m:groupChrPr>
              <m:e>
                <m:r>
                  <w:rPr>
                    <w:rFonts w:ascii="Cambria Math" w:eastAsiaTheme="minorEastAsia" w:hAnsi="Cambria Math"/>
                    <w:sz w:val="24"/>
                    <w:szCs w:val="24"/>
                  </w:rPr>
                  <m:t>c</m:t>
                </m:r>
              </m:e>
            </m:groupChr>
          </m:e>
          <m:sub>
            <m:r>
              <w:rPr>
                <w:rFonts w:ascii="Cambria Math" w:eastAsiaTheme="minorEastAsia" w:hAnsi="Cambria Math"/>
                <w:sz w:val="24"/>
                <w:szCs w:val="24"/>
              </w:rPr>
              <m:t>m</m:t>
            </m:r>
          </m:sub>
        </m:sSub>
      </m:oMath>
      <w:r w:rsidRPr="00F745F3">
        <w:rPr>
          <w:rFonts w:asciiTheme="minorEastAsia" w:eastAsiaTheme="minorEastAsia" w:hAnsiTheme="minorEastAsia"/>
          <w:sz w:val="24"/>
          <w:szCs w:val="24"/>
        </w:rPr>
        <w:t xml:space="preserve"> 表示根据增强策略预期得到的全局冲突和单模态冲突目标。对</w:t>
      </w:r>
      <w:r w:rsidRPr="00F745F3">
        <w:rPr>
          <w:rFonts w:asciiTheme="minorEastAsia" w:eastAsiaTheme="minorEastAsia" w:hAnsiTheme="minorEastAsia"/>
          <w:sz w:val="24"/>
          <w:szCs w:val="24"/>
        </w:rPr>
        <w:lastRenderedPageBreak/>
        <w:t>于一致增强样本，目标冲突较低；对于冲突增强样本，目标冲突较高。通过这种训练方式，模型不会只追求闭集分类准确率，而会学习“何时应该相信证据、何时应该表达不确定、何时应该输出待确认”。</w:t>
      </w:r>
    </w:p>
    <w:p w14:paraId="184947A1"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系统还可以引入校准损失，使预测信念与实际正确率更一致。对于高置信错误样本，证据</w:t>
      </w:r>
      <w:proofErr w:type="gramStart"/>
      <w:r w:rsidRPr="00F745F3">
        <w:rPr>
          <w:rFonts w:asciiTheme="minorEastAsia" w:eastAsiaTheme="minorEastAsia" w:hAnsiTheme="minorEastAsia"/>
          <w:sz w:val="24"/>
          <w:szCs w:val="24"/>
        </w:rPr>
        <w:t>正则项会降低</w:t>
      </w:r>
      <w:proofErr w:type="gramEnd"/>
      <w:r w:rsidRPr="00F745F3">
        <w:rPr>
          <w:rFonts w:asciiTheme="minorEastAsia" w:eastAsiaTheme="minorEastAsia" w:hAnsiTheme="minorEastAsia"/>
          <w:sz w:val="24"/>
          <w:szCs w:val="24"/>
        </w:rPr>
        <w:t>其 evidence 强度；对于未知暴露样本，开放集边界损失会增加其不确定性或原型距离。由此，系统在部署阶段面对未知攻击族、协议升级</w:t>
      </w:r>
      <w:proofErr w:type="gramStart"/>
      <w:r w:rsidRPr="00F745F3">
        <w:rPr>
          <w:rFonts w:asciiTheme="minorEastAsia" w:eastAsiaTheme="minorEastAsia" w:hAnsiTheme="minorEastAsia"/>
          <w:sz w:val="24"/>
          <w:szCs w:val="24"/>
        </w:rPr>
        <w:t>或短流缺失</w:t>
      </w:r>
      <w:proofErr w:type="gramEnd"/>
      <w:r w:rsidRPr="00F745F3">
        <w:rPr>
          <w:rFonts w:asciiTheme="minorEastAsia" w:eastAsiaTheme="minorEastAsia" w:hAnsiTheme="minorEastAsia"/>
          <w:sz w:val="24"/>
          <w:szCs w:val="24"/>
        </w:rPr>
        <w:t>时，更倾向于输出可解释的不确定风险，而不是给出高置信错误类别。</w:t>
      </w:r>
    </w:p>
    <w:p w14:paraId="4E4DA27C"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15、数据安全与部署约束模块</w:t>
      </w:r>
    </w:p>
    <w:p w14:paraId="135F5554"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数据安全与部署约束模块用于保证本发明在真实网络环境中可实施。由于本发明面向加密流量检测，系统不要求解密用户载荷，也不需要保存明文内容。对于可能涉及隐私的可见字段，系统可以采用摘要化、截断化、</w:t>
      </w:r>
      <w:proofErr w:type="gramStart"/>
      <w:r w:rsidRPr="00F745F3">
        <w:rPr>
          <w:rFonts w:asciiTheme="minorEastAsia" w:eastAsiaTheme="minorEastAsia" w:hAnsiTheme="minorEastAsia"/>
          <w:sz w:val="24"/>
          <w:szCs w:val="24"/>
        </w:rPr>
        <w:t>分桶化</w:t>
      </w:r>
      <w:proofErr w:type="gramEnd"/>
      <w:r w:rsidRPr="00F745F3">
        <w:rPr>
          <w:rFonts w:asciiTheme="minorEastAsia" w:eastAsiaTheme="minorEastAsia" w:hAnsiTheme="minorEastAsia"/>
          <w:sz w:val="24"/>
          <w:szCs w:val="24"/>
        </w:rPr>
        <w:t>或类别化处理。例如，域名可以保存为不可逆摘要和长度统计，证书可以保存为指纹和有效期统计，字节序列可以保存为不可逆 n-gram 统计、熵值或时频摘要，目的地址可以保存为网段、自治系统或内部资产类别。上述处理不会改变本发明的检测流程，但可以降低数据存储和流转风险。</w:t>
      </w:r>
    </w:p>
    <w:p w14:paraId="4B5928AB"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在系统部署上，本发明可以作为独立检测设备、流量分析服务器软件模块、</w:t>
      </w:r>
      <w:proofErr w:type="gramStart"/>
      <w:r w:rsidRPr="00F745F3">
        <w:rPr>
          <w:rFonts w:asciiTheme="minorEastAsia" w:eastAsiaTheme="minorEastAsia" w:hAnsiTheme="minorEastAsia"/>
          <w:sz w:val="24"/>
          <w:szCs w:val="24"/>
        </w:rPr>
        <w:t>云安全</w:t>
      </w:r>
      <w:proofErr w:type="gramEnd"/>
      <w:r w:rsidRPr="00F745F3">
        <w:rPr>
          <w:rFonts w:asciiTheme="minorEastAsia" w:eastAsiaTheme="minorEastAsia" w:hAnsiTheme="minorEastAsia"/>
          <w:sz w:val="24"/>
          <w:szCs w:val="24"/>
        </w:rPr>
        <w:t>网关插件、边缘探针和中心分析节点组合、或检测平台中的算法服务实现。系统可通过流式队列接收流量对象，通过模型推理服务生成模态证据，通过</w:t>
      </w:r>
      <w:proofErr w:type="gramStart"/>
      <w:r w:rsidRPr="00F745F3">
        <w:rPr>
          <w:rFonts w:asciiTheme="minorEastAsia" w:eastAsiaTheme="minorEastAsia" w:hAnsiTheme="minorEastAsia"/>
          <w:sz w:val="24"/>
          <w:szCs w:val="24"/>
        </w:rPr>
        <w:t>图计算</w:t>
      </w:r>
      <w:proofErr w:type="gramEnd"/>
      <w:r w:rsidRPr="00F745F3">
        <w:rPr>
          <w:rFonts w:asciiTheme="minorEastAsia" w:eastAsiaTheme="minorEastAsia" w:hAnsiTheme="minorEastAsia"/>
          <w:sz w:val="24"/>
          <w:szCs w:val="24"/>
        </w:rPr>
        <w:t>服务维护关系图，通过参数管理单元维护原型库、阈值表和可靠度统计。各单元之间传递的是结构化特征、证据意见、风险分量和证据包，不要求传递原始敏感载荷。</w:t>
      </w:r>
    </w:p>
    <w:p w14:paraId="367A07F5"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系统还可以维护模型版本、阈值版本和原型版本。每一次参数更新均记录更新来源、确认样本数量、影响类别、更新时间、更新前后阈值</w:t>
      </w:r>
      <w:proofErr w:type="gramStart"/>
      <w:r w:rsidRPr="00F745F3">
        <w:rPr>
          <w:rFonts w:asciiTheme="minorEastAsia" w:eastAsiaTheme="minorEastAsia" w:hAnsiTheme="minorEastAsia"/>
          <w:sz w:val="24"/>
          <w:szCs w:val="24"/>
        </w:rPr>
        <w:t>和回滚标识</w:t>
      </w:r>
      <w:proofErr w:type="gramEnd"/>
      <w:r w:rsidRPr="00F745F3">
        <w:rPr>
          <w:rFonts w:asciiTheme="minorEastAsia" w:eastAsiaTheme="minorEastAsia" w:hAnsiTheme="minorEastAsia"/>
          <w:sz w:val="24"/>
          <w:szCs w:val="24"/>
        </w:rPr>
        <w:t>。当更新后误报率、未知召回或确认命中率出现异常变化时，系统可以回滚到上一版本参数。通过版本化管理，本发明的持续学习过程具有可追踪性和可控性。</w:t>
      </w:r>
    </w:p>
    <w:p w14:paraId="029001B2"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16、示例判定过程</w:t>
      </w:r>
    </w:p>
    <w:p w14:paraId="699DCC46"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 xml:space="preserve">为便于说明本发明的工作方式，以下给出一种典型判定过程。系统接收到一条加密外联流量后，首先通过流量对象构建模块完成会话重组和方向标记，得到流量对象 </w:t>
      </w:r>
      <m:oMath>
        <m:r>
          <w:rPr>
            <w:rFonts w:ascii="Cambria Math" w:eastAsiaTheme="minorEastAsia" w:hAnsi="Cambria Math"/>
            <w:sz w:val="24"/>
            <w:szCs w:val="24"/>
          </w:rPr>
          <m:t>x</m:t>
        </m:r>
      </m:oMath>
      <w:r w:rsidRPr="00F745F3">
        <w:rPr>
          <w:rFonts w:asciiTheme="minorEastAsia" w:eastAsiaTheme="minorEastAsia" w:hAnsiTheme="minorEastAsia"/>
          <w:sz w:val="24"/>
          <w:szCs w:val="24"/>
        </w:rPr>
        <w:t xml:space="preserve"> 及其场景上下文 </w:t>
      </w:r>
      <m:oMath>
        <m:r>
          <w:rPr>
            <w:rFonts w:ascii="Cambria Math" w:eastAsiaTheme="minorEastAsia" w:hAnsi="Cambria Math"/>
            <w:sz w:val="24"/>
            <w:szCs w:val="24"/>
          </w:rPr>
          <m:t>s</m:t>
        </m:r>
      </m:oMath>
      <w:r w:rsidRPr="00F745F3">
        <w:rPr>
          <w:rFonts w:asciiTheme="minorEastAsia" w:eastAsiaTheme="minorEastAsia" w:hAnsiTheme="minorEastAsia"/>
          <w:sz w:val="24"/>
          <w:szCs w:val="24"/>
        </w:rPr>
        <w:t>。多粒度特征提取模块分别生成</w:t>
      </w:r>
      <w:proofErr w:type="gramStart"/>
      <w:r w:rsidRPr="00F745F3">
        <w:rPr>
          <w:rFonts w:asciiTheme="minorEastAsia" w:eastAsiaTheme="minorEastAsia" w:hAnsiTheme="minorEastAsia"/>
          <w:sz w:val="24"/>
          <w:szCs w:val="24"/>
        </w:rPr>
        <w:t>流统计</w:t>
      </w:r>
      <w:proofErr w:type="gramEnd"/>
      <w:r w:rsidRPr="00F745F3">
        <w:rPr>
          <w:rFonts w:asciiTheme="minorEastAsia" w:eastAsiaTheme="minorEastAsia" w:hAnsiTheme="minorEastAsia"/>
          <w:sz w:val="24"/>
          <w:szCs w:val="24"/>
        </w:rPr>
        <w:t>向量、包长方向序列、协议字段摘要、字节时频摘要和关系图邻域特征。模态质量评估模块发现该样本报文数量较少，但协议字段完整、关系图邻居较丰富，因此降低包序列模态可靠度，保持协议模态和关系图模态的较高可靠度。</w:t>
      </w:r>
    </w:p>
    <w:p w14:paraId="65B285A0"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随后，模态证据生成模块输出各模态的类别信念和不确定性。</w:t>
      </w:r>
      <w:proofErr w:type="gramStart"/>
      <w:r w:rsidRPr="00F745F3">
        <w:rPr>
          <w:rFonts w:asciiTheme="minorEastAsia" w:eastAsiaTheme="minorEastAsia" w:hAnsiTheme="minorEastAsia"/>
          <w:sz w:val="24"/>
          <w:szCs w:val="24"/>
        </w:rPr>
        <w:t>若协议</w:t>
      </w:r>
      <w:proofErr w:type="gramEnd"/>
      <w:r w:rsidRPr="00F745F3">
        <w:rPr>
          <w:rFonts w:asciiTheme="minorEastAsia" w:eastAsiaTheme="minorEastAsia" w:hAnsiTheme="minorEastAsia"/>
          <w:sz w:val="24"/>
          <w:szCs w:val="24"/>
        </w:rPr>
        <w:t>模态显示该流量接近常见浏览器访问，支持已知正常类别；</w:t>
      </w:r>
      <w:proofErr w:type="gramStart"/>
      <w:r w:rsidRPr="00F745F3">
        <w:rPr>
          <w:rFonts w:asciiTheme="minorEastAsia" w:eastAsiaTheme="minorEastAsia" w:hAnsiTheme="minorEastAsia"/>
          <w:sz w:val="24"/>
          <w:szCs w:val="24"/>
        </w:rPr>
        <w:t>流统计</w:t>
      </w:r>
      <w:proofErr w:type="gramEnd"/>
      <w:r w:rsidRPr="00F745F3">
        <w:rPr>
          <w:rFonts w:asciiTheme="minorEastAsia" w:eastAsiaTheme="minorEastAsia" w:hAnsiTheme="minorEastAsia"/>
          <w:sz w:val="24"/>
          <w:szCs w:val="24"/>
        </w:rPr>
        <w:t>模态显示上下行比例异常，支持可疑外联类别；关系图模态显示源主机近期访问多个相似异常目标，支持已知命令控制类恶意；字节时频模态</w:t>
      </w:r>
      <w:proofErr w:type="gramStart"/>
      <w:r w:rsidRPr="00F745F3">
        <w:rPr>
          <w:rFonts w:asciiTheme="minorEastAsia" w:eastAsiaTheme="minorEastAsia" w:hAnsiTheme="minorEastAsia"/>
          <w:sz w:val="24"/>
          <w:szCs w:val="24"/>
        </w:rPr>
        <w:t>由于短流证据</w:t>
      </w:r>
      <w:proofErr w:type="gramEnd"/>
      <w:r w:rsidRPr="00F745F3">
        <w:rPr>
          <w:rFonts w:asciiTheme="minorEastAsia" w:eastAsiaTheme="minorEastAsia" w:hAnsiTheme="minorEastAsia"/>
          <w:sz w:val="24"/>
          <w:szCs w:val="24"/>
        </w:rPr>
        <w:t>不足，输出较高不确定性。证据冲突计算模块据此发现协议模态与关系图模态之间存在较高冲突，且二者本身可靠度均较高，因此全局冲突度上升。</w:t>
      </w:r>
    </w:p>
    <w:p w14:paraId="0CBD470F"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自适应折扣融合模块不会简单平均各模态结果，而是降低证据不足模态和</w:t>
      </w:r>
      <w:proofErr w:type="gramStart"/>
      <w:r w:rsidRPr="00F745F3">
        <w:rPr>
          <w:rFonts w:asciiTheme="minorEastAsia" w:eastAsiaTheme="minorEastAsia" w:hAnsiTheme="minorEastAsia"/>
          <w:sz w:val="24"/>
          <w:szCs w:val="24"/>
        </w:rPr>
        <w:t>高冲突</w:t>
      </w:r>
      <w:proofErr w:type="gramEnd"/>
      <w:r w:rsidRPr="00F745F3">
        <w:rPr>
          <w:rFonts w:asciiTheme="minorEastAsia" w:eastAsiaTheme="minorEastAsia" w:hAnsiTheme="minorEastAsia"/>
          <w:sz w:val="24"/>
          <w:szCs w:val="24"/>
        </w:rPr>
        <w:t xml:space="preserve">模态的直接影响，同时保留冲突作为风险分量。开放集风险判定模块继续计算原型距离、能量分数、场景偏离和最大已知类信念。若该样本远离所有已知正常原型，同时与已知恶意原型也不完全一致，则系统不强制归入已有恶意类别，而是根据较高的 </w:t>
      </w:r>
      <m:oMath>
        <m:sSub>
          <m:sSubPr>
            <m:ctrlPr>
              <w:rPr>
                <w:rFonts w:ascii="Cambria Math" w:eastAsiaTheme="minorEastAsia" w:hAnsi="Cambria Math"/>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unknown</m:t>
            </m:r>
          </m:sub>
        </m:sSub>
      </m:oMath>
      <w:r w:rsidRPr="00F745F3">
        <w:rPr>
          <w:rFonts w:asciiTheme="minorEastAsia" w:eastAsiaTheme="minorEastAsia" w:hAnsiTheme="minorEastAsia"/>
          <w:sz w:val="24"/>
          <w:szCs w:val="24"/>
        </w:rPr>
        <w:t xml:space="preserve"> 和较高的 </w:t>
      </w:r>
      <m:oMath>
        <m:sSub>
          <m:sSubPr>
            <m:ctrlPr>
              <w:rPr>
                <w:rFonts w:ascii="Cambria Math" w:eastAsiaTheme="minorEastAsia" w:hAnsi="Cambria Math"/>
                <w:sz w:val="24"/>
                <w:szCs w:val="24"/>
              </w:rPr>
            </m:ctrlPr>
          </m:sSubPr>
          <m:e>
            <m:r>
              <w:rPr>
                <w:rFonts w:ascii="Cambria Math" w:eastAsiaTheme="minorEastAsia" w:hAnsi="Cambria Math"/>
                <w:sz w:val="24"/>
                <w:szCs w:val="24"/>
              </w:rPr>
              <m:t>S</m:t>
            </m:r>
          </m:e>
          <m:sub>
            <m:r>
              <w:rPr>
                <w:rFonts w:ascii="Cambria Math" w:eastAsiaTheme="minorEastAsia" w:hAnsi="Cambria Math"/>
                <w:sz w:val="24"/>
                <w:szCs w:val="24"/>
              </w:rPr>
              <m:t>mal</m:t>
            </m:r>
          </m:sub>
        </m:sSub>
      </m:oMath>
      <w:r w:rsidRPr="00F745F3">
        <w:rPr>
          <w:rFonts w:asciiTheme="minorEastAsia" w:eastAsiaTheme="minorEastAsia" w:hAnsiTheme="minorEastAsia"/>
          <w:sz w:val="24"/>
          <w:szCs w:val="24"/>
        </w:rPr>
        <w:t xml:space="preserve"> 输出未知恶意候选，并将最高冲突模态对、原型距离、关系图相似样本和主要风险分量写入证据包。</w:t>
      </w:r>
    </w:p>
    <w:p w14:paraId="545BCE8F"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若后续确认该未知候选</w:t>
      </w:r>
      <w:proofErr w:type="gramStart"/>
      <w:r w:rsidRPr="00F745F3">
        <w:rPr>
          <w:rFonts w:asciiTheme="minorEastAsia" w:eastAsiaTheme="minorEastAsia" w:hAnsiTheme="minorEastAsia"/>
          <w:sz w:val="24"/>
          <w:szCs w:val="24"/>
        </w:rPr>
        <w:t>簇</w:t>
      </w:r>
      <w:proofErr w:type="gramEnd"/>
      <w:r w:rsidRPr="00F745F3">
        <w:rPr>
          <w:rFonts w:asciiTheme="minorEastAsia" w:eastAsiaTheme="minorEastAsia" w:hAnsiTheme="minorEastAsia"/>
          <w:sz w:val="24"/>
          <w:szCs w:val="24"/>
        </w:rPr>
        <w:t>属于正常新业务，系统更新对应场景阈值和正常类原型，降低相似样本的后续告警级别；若确认其属于新恶意家族，系统保留候选</w:t>
      </w:r>
      <w:proofErr w:type="gramStart"/>
      <w:r w:rsidRPr="00F745F3">
        <w:rPr>
          <w:rFonts w:asciiTheme="minorEastAsia" w:eastAsiaTheme="minorEastAsia" w:hAnsiTheme="minorEastAsia"/>
          <w:sz w:val="24"/>
          <w:szCs w:val="24"/>
        </w:rPr>
        <w:t>簇</w:t>
      </w:r>
      <w:proofErr w:type="gramEnd"/>
      <w:r w:rsidRPr="00F745F3">
        <w:rPr>
          <w:rFonts w:asciiTheme="minorEastAsia" w:eastAsiaTheme="minorEastAsia" w:hAnsiTheme="minorEastAsia"/>
          <w:sz w:val="24"/>
          <w:szCs w:val="24"/>
        </w:rPr>
        <w:t>中心、代</w:t>
      </w:r>
      <w:r w:rsidRPr="00F745F3">
        <w:rPr>
          <w:rFonts w:asciiTheme="minorEastAsia" w:eastAsiaTheme="minorEastAsia" w:hAnsiTheme="minorEastAsia"/>
          <w:sz w:val="24"/>
          <w:szCs w:val="24"/>
        </w:rPr>
        <w:lastRenderedPageBreak/>
        <w:t>表样本和冲突模式，并在满足样本数量和纯度条件后生成新类候选；若确认其属于已有恶意类别，系统使用确认样本更新相应类别原型和模态可靠度统计。通过该过程，本发明将一次检测结果转化为可解释、可确认和</w:t>
      </w:r>
      <w:proofErr w:type="gramStart"/>
      <w:r w:rsidRPr="00F745F3">
        <w:rPr>
          <w:rFonts w:asciiTheme="minorEastAsia" w:eastAsiaTheme="minorEastAsia" w:hAnsiTheme="minorEastAsia"/>
          <w:sz w:val="24"/>
          <w:szCs w:val="24"/>
        </w:rPr>
        <w:t>可</w:t>
      </w:r>
      <w:proofErr w:type="gramEnd"/>
      <w:r w:rsidRPr="00F745F3">
        <w:rPr>
          <w:rFonts w:asciiTheme="minorEastAsia" w:eastAsiaTheme="minorEastAsia" w:hAnsiTheme="minorEastAsia"/>
          <w:sz w:val="24"/>
          <w:szCs w:val="24"/>
        </w:rPr>
        <w:t>更新的</w:t>
      </w:r>
      <w:proofErr w:type="gramStart"/>
      <w:r w:rsidRPr="00F745F3">
        <w:rPr>
          <w:rFonts w:asciiTheme="minorEastAsia" w:eastAsiaTheme="minorEastAsia" w:hAnsiTheme="minorEastAsia"/>
          <w:sz w:val="24"/>
          <w:szCs w:val="24"/>
        </w:rPr>
        <w:t>完整技术</w:t>
      </w:r>
      <w:proofErr w:type="gramEnd"/>
      <w:r w:rsidRPr="00F745F3">
        <w:rPr>
          <w:rFonts w:asciiTheme="minorEastAsia" w:eastAsiaTheme="minorEastAsia" w:hAnsiTheme="minorEastAsia"/>
          <w:sz w:val="24"/>
          <w:szCs w:val="24"/>
        </w:rPr>
        <w:t>闭环。</w:t>
      </w:r>
    </w:p>
    <w:p w14:paraId="6110220F"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17、技术效果</w:t>
      </w:r>
    </w:p>
    <w:p w14:paraId="42F778AF"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本发明通过每个模态分别输出类别证据、不确定性和可靠度，避免了普通多模态融合中“一次性拼接后黑箱分类”的问题，使系统能够说明哪个模态支持当前判断、哪个模态证据不足以及哪个模态可能被污染。本</w:t>
      </w:r>
      <w:proofErr w:type="gramStart"/>
      <w:r w:rsidRPr="00F745F3">
        <w:rPr>
          <w:rFonts w:asciiTheme="minorEastAsia" w:eastAsiaTheme="minorEastAsia" w:hAnsiTheme="minorEastAsia"/>
          <w:sz w:val="24"/>
          <w:szCs w:val="24"/>
        </w:rPr>
        <w:t>发明显式</w:t>
      </w:r>
      <w:proofErr w:type="gramEnd"/>
      <w:r w:rsidRPr="00F745F3">
        <w:rPr>
          <w:rFonts w:asciiTheme="minorEastAsia" w:eastAsiaTheme="minorEastAsia" w:hAnsiTheme="minorEastAsia"/>
          <w:sz w:val="24"/>
          <w:szCs w:val="24"/>
        </w:rPr>
        <w:t>计算模态间冲突矩阵，并将冲突作为开放集未知风险的重要组成部分，而不是简单当作噪声消除。对于协议模态显示正常但包序列和</w:t>
      </w:r>
      <w:proofErr w:type="gramStart"/>
      <w:r w:rsidRPr="00F745F3">
        <w:rPr>
          <w:rFonts w:asciiTheme="minorEastAsia" w:eastAsiaTheme="minorEastAsia" w:hAnsiTheme="minorEastAsia"/>
          <w:sz w:val="24"/>
          <w:szCs w:val="24"/>
        </w:rPr>
        <w:t>关系图均显示</w:t>
      </w:r>
      <w:proofErr w:type="gramEnd"/>
      <w:r w:rsidRPr="00F745F3">
        <w:rPr>
          <w:rFonts w:asciiTheme="minorEastAsia" w:eastAsiaTheme="minorEastAsia" w:hAnsiTheme="minorEastAsia"/>
          <w:sz w:val="24"/>
          <w:szCs w:val="24"/>
        </w:rPr>
        <w:t>异常的样本，系统能够提升未知风险并进入待确认流程，降低未知攻击被高置信归入已知类别的概率。</w:t>
      </w:r>
    </w:p>
    <w:p w14:paraId="2ADDA63F"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本发明通过自适应折扣融合机制，根据模态可靠度和冲突程度对证据</w:t>
      </w:r>
      <w:proofErr w:type="gramStart"/>
      <w:r w:rsidRPr="00F745F3">
        <w:rPr>
          <w:rFonts w:asciiTheme="minorEastAsia" w:eastAsiaTheme="minorEastAsia" w:hAnsiTheme="minorEastAsia"/>
          <w:sz w:val="24"/>
          <w:szCs w:val="24"/>
        </w:rPr>
        <w:t>进行降权或</w:t>
      </w:r>
      <w:proofErr w:type="gramEnd"/>
      <w:r w:rsidRPr="00F745F3">
        <w:rPr>
          <w:rFonts w:asciiTheme="minorEastAsia" w:eastAsiaTheme="minorEastAsia" w:hAnsiTheme="minorEastAsia"/>
          <w:sz w:val="24"/>
          <w:szCs w:val="24"/>
        </w:rPr>
        <w:t>保守融合，在</w:t>
      </w:r>
      <w:proofErr w:type="gramStart"/>
      <w:r w:rsidRPr="00F745F3">
        <w:rPr>
          <w:rFonts w:asciiTheme="minorEastAsia" w:eastAsiaTheme="minorEastAsia" w:hAnsiTheme="minorEastAsia"/>
          <w:sz w:val="24"/>
          <w:szCs w:val="24"/>
        </w:rPr>
        <w:t>低冲突</w:t>
      </w:r>
      <w:proofErr w:type="gramEnd"/>
      <w:r w:rsidRPr="00F745F3">
        <w:rPr>
          <w:rFonts w:asciiTheme="minorEastAsia" w:eastAsiaTheme="minorEastAsia" w:hAnsiTheme="minorEastAsia"/>
          <w:sz w:val="24"/>
          <w:szCs w:val="24"/>
        </w:rPr>
        <w:t>场景下充分利用多模态证据，在</w:t>
      </w:r>
      <w:proofErr w:type="gramStart"/>
      <w:r w:rsidRPr="00F745F3">
        <w:rPr>
          <w:rFonts w:asciiTheme="minorEastAsia" w:eastAsiaTheme="minorEastAsia" w:hAnsiTheme="minorEastAsia"/>
          <w:sz w:val="24"/>
          <w:szCs w:val="24"/>
        </w:rPr>
        <w:t>高冲突</w:t>
      </w:r>
      <w:proofErr w:type="gramEnd"/>
      <w:r w:rsidRPr="00F745F3">
        <w:rPr>
          <w:rFonts w:asciiTheme="minorEastAsia" w:eastAsiaTheme="minorEastAsia" w:hAnsiTheme="minorEastAsia"/>
          <w:sz w:val="24"/>
          <w:szCs w:val="24"/>
        </w:rPr>
        <w:t>场景下避免强制融合形成虚假的确定性结论。本发明通过开放集未知风险函数联合考虑融合不确定性、全局冲突、原型距离、能量分数、最大已知类信念和场景偏离量，相比单一 softmax、能量分数或原型距离方法具有更强的稳定性和解释性。</w:t>
      </w:r>
    </w:p>
    <w:p w14:paraId="143F7C1B"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本发明通过未知候选池、证据包输出和参数反馈更新机制，将 unknown 结果转化为可确认、可聚类、可沉淀和</w:t>
      </w:r>
      <w:proofErr w:type="gramStart"/>
      <w:r w:rsidRPr="00F745F3">
        <w:rPr>
          <w:rFonts w:asciiTheme="minorEastAsia" w:eastAsiaTheme="minorEastAsia" w:hAnsiTheme="minorEastAsia"/>
          <w:sz w:val="24"/>
          <w:szCs w:val="24"/>
        </w:rPr>
        <w:t>可</w:t>
      </w:r>
      <w:proofErr w:type="gramEnd"/>
      <w:r w:rsidRPr="00F745F3">
        <w:rPr>
          <w:rFonts w:asciiTheme="minorEastAsia" w:eastAsiaTheme="minorEastAsia" w:hAnsiTheme="minorEastAsia"/>
          <w:sz w:val="24"/>
          <w:szCs w:val="24"/>
        </w:rPr>
        <w:t>持续学习的对象，支持检测系统中的样本确认、规则生成和参数更新。本发明通过轻量初筛路径和深度分析路径相结合，能够在高带宽网络中优先使用流统计、短序列和可见协议字段完成快速筛查，对高风险或</w:t>
      </w:r>
      <w:proofErr w:type="gramStart"/>
      <w:r w:rsidRPr="00F745F3">
        <w:rPr>
          <w:rFonts w:asciiTheme="minorEastAsia" w:eastAsiaTheme="minorEastAsia" w:hAnsiTheme="minorEastAsia"/>
          <w:sz w:val="24"/>
          <w:szCs w:val="24"/>
        </w:rPr>
        <w:t>高冲突</w:t>
      </w:r>
      <w:proofErr w:type="gramEnd"/>
      <w:r w:rsidRPr="00F745F3">
        <w:rPr>
          <w:rFonts w:asciiTheme="minorEastAsia" w:eastAsiaTheme="minorEastAsia" w:hAnsiTheme="minorEastAsia"/>
          <w:sz w:val="24"/>
          <w:szCs w:val="24"/>
        </w:rPr>
        <w:t>样本再触发字节摘要、时频特征和关系图深分析，从而兼顾吞吐、延迟和检测效果。</w:t>
      </w:r>
    </w:p>
    <w:p w14:paraId="6288DAA5"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本发明的保护重点不局限于某一具体数据集、模型结构或阈值数值，而在于一种面向加密恶意流量检测的系统化技术流程：多模态侧信道证据构造、模态证据意见生成、模态冲突显式建模、冲突驱动的自适应折扣融合、多因素开放集未知风险判定、结构化证据包输出以及经过确认后的参数反馈更新。上述流程能够适应不同网络规模、不同部署形态和不同加密协议演进，具有较强的工程实用价值和专利保护价值。</w:t>
      </w:r>
    </w:p>
    <w:p w14:paraId="3738C6AE" w14:textId="77777777" w:rsidR="0018673F" w:rsidRPr="00F745F3" w:rsidRDefault="00000000" w:rsidP="00F745F3">
      <w:pPr>
        <w:pStyle w:val="a9"/>
        <w:ind w:firstLineChars="200" w:firstLine="482"/>
        <w:rPr>
          <w:rFonts w:asciiTheme="minorEastAsia" w:eastAsiaTheme="minorEastAsia" w:hAnsiTheme="minorEastAsia"/>
          <w:sz w:val="24"/>
          <w:szCs w:val="24"/>
        </w:rPr>
      </w:pPr>
      <w:r w:rsidRPr="00F745F3">
        <w:rPr>
          <w:rFonts w:asciiTheme="minorEastAsia" w:eastAsiaTheme="minorEastAsia" w:hAnsiTheme="minorEastAsia"/>
          <w:b/>
          <w:sz w:val="24"/>
          <w:szCs w:val="24"/>
        </w:rPr>
        <w:t>附图说明</w:t>
      </w:r>
    </w:p>
    <w:p w14:paraId="182AD9C7"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构成本申请的一部分的说明书附图用来提供对本申请的进一步理解，本申请的示意性实施例及其说明用于解释本申请，并不构成对本申请的不当限定。</w:t>
      </w:r>
    </w:p>
    <w:p w14:paraId="3EF17598"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图一为本发明证据冲突感知的可信开放集加密恶意流量检测方法及系统总体架构图；</w:t>
      </w:r>
    </w:p>
    <w:p w14:paraId="50391AF0"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图二为本发明多模态证据生成、冲突矩阵计算与折扣融合流程图；</w:t>
      </w:r>
    </w:p>
    <w:p w14:paraId="39CB5768"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图三为本发明开放集未知风险分量、阈值判定与原型空间示意图；</w:t>
      </w:r>
    </w:p>
    <w:p w14:paraId="48E5120A"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图四为本发明未知候选池、样本确认和参数反馈更新闭环图。</w:t>
      </w:r>
    </w:p>
    <w:p w14:paraId="16F1DAA2" w14:textId="77777777" w:rsidR="0018673F" w:rsidRPr="00F745F3" w:rsidRDefault="00000000" w:rsidP="00F745F3">
      <w:pPr>
        <w:pStyle w:val="a9"/>
        <w:ind w:firstLineChars="200" w:firstLine="482"/>
        <w:rPr>
          <w:rFonts w:asciiTheme="minorEastAsia" w:eastAsiaTheme="minorEastAsia" w:hAnsiTheme="minorEastAsia"/>
          <w:sz w:val="24"/>
          <w:szCs w:val="24"/>
        </w:rPr>
      </w:pPr>
      <w:r w:rsidRPr="00F745F3">
        <w:rPr>
          <w:rFonts w:asciiTheme="minorEastAsia" w:eastAsiaTheme="minorEastAsia" w:hAnsiTheme="minorEastAsia"/>
          <w:b/>
          <w:sz w:val="24"/>
          <w:szCs w:val="24"/>
        </w:rPr>
        <w:t>具体实施方式</w:t>
      </w:r>
    </w:p>
    <w:p w14:paraId="16950780" w14:textId="77777777" w:rsidR="0018673F" w:rsidRPr="00F745F3" w:rsidRDefault="00000000" w:rsidP="00F745F3">
      <w:pPr>
        <w:pStyle w:val="a9"/>
        <w:ind w:firstLineChars="200" w:firstLine="480"/>
        <w:rPr>
          <w:rFonts w:asciiTheme="minorEastAsia" w:eastAsiaTheme="minorEastAsia" w:hAnsiTheme="minorEastAsia"/>
          <w:sz w:val="24"/>
          <w:szCs w:val="24"/>
        </w:rPr>
      </w:pPr>
      <w:r w:rsidRPr="00F745F3">
        <w:rPr>
          <w:rFonts w:asciiTheme="minorEastAsia" w:eastAsiaTheme="minorEastAsia" w:hAnsiTheme="minorEastAsia"/>
          <w:sz w:val="24"/>
          <w:szCs w:val="24"/>
        </w:rPr>
        <w:t>本发明未详尽之处，均可参见现有技术。</w:t>
      </w:r>
    </w:p>
    <w:sectPr w:rsidR="0018673F" w:rsidRPr="00F745F3" w:rsidSect="00CA3788">
      <w:footerReference w:type="default" r:id="rId7"/>
      <w:headerReference w:type="first" r:id="rId8"/>
      <w:footerReference w:type="first" r:id="rId9"/>
      <w:pgSz w:w="11906" w:h="16838" w:code="9"/>
      <w:pgMar w:top="1418" w:right="1304" w:bottom="1134" w:left="1531" w:header="851"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0F1D1" w14:textId="77777777" w:rsidR="00EE57B3" w:rsidRDefault="00EE57B3">
      <w:r>
        <w:separator/>
      </w:r>
    </w:p>
  </w:endnote>
  <w:endnote w:type="continuationSeparator" w:id="0">
    <w:p w14:paraId="483394B7" w14:textId="77777777" w:rsidR="00EE57B3" w:rsidRDefault="00EE5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FKai-SB">
    <w:charset w:val="88"/>
    <w:family w:val="script"/>
    <w:pitch w:val="fixed"/>
    <w:sig w:usb0="00000003" w:usb1="080E0000" w:usb2="00000016" w:usb3="00000000" w:csb0="00100001" w:csb1="00000000"/>
  </w:font>
  <w:font w:name="仿宋_GB2312">
    <w:panose1 w:val="02010609030101010101"/>
    <w:charset w:val="86"/>
    <w:family w:val="modern"/>
    <w:pitch w:val="fixed"/>
    <w:sig w:usb0="00000001" w:usb1="080E0000" w:usb2="00000010" w:usb3="00000000" w:csb0="00040000"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_GB2312">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427E6" w14:textId="77777777" w:rsidR="00000000" w:rsidRDefault="00000000">
    <w:pPr>
      <w:pStyle w:val="a3"/>
      <w:tabs>
        <w:tab w:val="clear" w:pos="4153"/>
        <w:tab w:val="clear" w:pos="8306"/>
        <w:tab w:val="center" w:pos="4450"/>
      </w:tabs>
      <w:spacing w:line="200" w:lineRule="exact"/>
      <w:rPr>
        <w:rFonts w:ascii="黑体" w:eastAsia="黑体"/>
      </w:rPr>
    </w:pPr>
    <w:r>
      <w:rPr>
        <w:rFonts w:ascii="黑体" w:eastAsia="黑体"/>
      </w:rPr>
      <w:tab/>
    </w:r>
    <w:r>
      <w:rPr>
        <w:rStyle w:val="aa"/>
      </w:rPr>
      <w:fldChar w:fldCharType="begin"/>
    </w:r>
    <w:r>
      <w:rPr>
        <w:rStyle w:val="aa"/>
      </w:rPr>
      <w:instrText xml:space="preserve"> PAGE </w:instrText>
    </w:r>
    <w:r>
      <w:rPr>
        <w:rStyle w:val="aa"/>
      </w:rPr>
      <w:fldChar w:fldCharType="separate"/>
    </w:r>
    <w:r>
      <w:rPr>
        <w:rStyle w:val="aa"/>
        <w:noProof/>
      </w:rPr>
      <w:t>18</w:t>
    </w:r>
    <w:r>
      <w:rPr>
        <w:rStyle w:val="a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384B9" w14:textId="77777777" w:rsidR="00000000" w:rsidRDefault="00000000">
    <w:pPr>
      <w:pStyle w:val="a3"/>
      <w:tabs>
        <w:tab w:val="clear" w:pos="4153"/>
        <w:tab w:val="clear" w:pos="8306"/>
        <w:tab w:val="center" w:pos="4450"/>
      </w:tabs>
      <w:spacing w:line="200" w:lineRule="exact"/>
    </w:pPr>
    <w:r>
      <w:rPr>
        <w:rFonts w:ascii="黑体" w:eastAsia="黑体"/>
      </w:rPr>
      <w:tab/>
    </w:r>
    <w:r>
      <w:rPr>
        <w:rFonts w:ascii="黑体" w:eastAsia="黑体" w:hint="eastAsia"/>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3B752" w14:textId="77777777" w:rsidR="00EE57B3" w:rsidRDefault="00EE57B3">
      <w:r>
        <w:separator/>
      </w:r>
    </w:p>
  </w:footnote>
  <w:footnote w:type="continuationSeparator" w:id="0">
    <w:p w14:paraId="41B634ED" w14:textId="77777777" w:rsidR="00EE57B3" w:rsidRDefault="00EE57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035B" w14:textId="77777777" w:rsidR="00000000" w:rsidRDefault="00000000" w:rsidP="00231CDE">
    <w:pPr>
      <w:pStyle w:val="a7"/>
    </w:pPr>
    <w:r>
      <w:rPr>
        <w:rFonts w:eastAsia="黑体" w:hint="eastAsia"/>
        <w:spacing w:val="90"/>
        <w:sz w:val="28"/>
      </w:rPr>
      <w:t>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5B0AC7"/>
    <w:multiLevelType w:val="multilevel"/>
    <w:tmpl w:val="E29619E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5979B6FB"/>
    <w:multiLevelType w:val="singleLevel"/>
    <w:tmpl w:val="5979B6FB"/>
    <w:lvl w:ilvl="0">
      <w:start w:val="1"/>
      <w:numFmt w:val="decimal"/>
      <w:pStyle w:val="MTDisplayEquation"/>
      <w:suff w:val="nothing"/>
      <w:lvlText w:val="%1）"/>
      <w:lvlJc w:val="left"/>
    </w:lvl>
  </w:abstractNum>
  <w:abstractNum w:abstractNumId="2" w15:restartNumberingAfterBreak="0">
    <w:nsid w:val="7F9A1E4A"/>
    <w:multiLevelType w:val="multilevel"/>
    <w:tmpl w:val="4C7CA646"/>
    <w:lvl w:ilvl="0">
      <w:start w:val="1"/>
      <w:numFmt w:val="none"/>
      <w:pStyle w:val="projectheading2"/>
      <w:suff w:val="nothing"/>
      <w:lvlText w:val=""/>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198812968">
    <w:abstractNumId w:val="1"/>
  </w:num>
  <w:num w:numId="2" w16cid:durableId="899824267">
    <w:abstractNumId w:val="2"/>
  </w:num>
  <w:num w:numId="3" w16cid:durableId="1547136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18673F"/>
    <w:rsid w:val="00373F77"/>
    <w:rsid w:val="004E29B3"/>
    <w:rsid w:val="00536528"/>
    <w:rsid w:val="00590D07"/>
    <w:rsid w:val="00784D58"/>
    <w:rsid w:val="0079079C"/>
    <w:rsid w:val="00895001"/>
    <w:rsid w:val="008D6863"/>
    <w:rsid w:val="00A8582E"/>
    <w:rsid w:val="00B86B75"/>
    <w:rsid w:val="00BA3CAA"/>
    <w:rsid w:val="00BC48D5"/>
    <w:rsid w:val="00C10345"/>
    <w:rsid w:val="00C36279"/>
    <w:rsid w:val="00E315A3"/>
    <w:rsid w:val="00EE57B3"/>
    <w:rsid w:val="00F745F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5192D1"/>
  <w15:docId w15:val="{CBA2F61A-EBE2-4972-947D-8D75F58C5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073"/>
    <w:pPr>
      <w:widowControl w:val="0"/>
      <w:jc w:val="both"/>
    </w:pPr>
    <w:rPr>
      <w:kern w:val="2"/>
      <w:sz w:val="21"/>
    </w:rPr>
  </w:style>
  <w:style w:type="paragraph" w:styleId="1">
    <w:name w:val="heading 1"/>
    <w:aliases w:val="本发明所属技术领域,H1,Normal + Font: Helvetica,Bold,Space Before 12 pt,Not Bold,DocAltHd,h1,1st level,Section Head,l1,章标题,1,no pg,I1,l1+toc 1,heading 1,1. heading 1,标准章,app heading 1,Huvudrubrik,R1,H11,Otsikko 1,Sec1,h11,1st level1,h12,1st level2,h13"/>
    <w:basedOn w:val="a"/>
    <w:next w:val="a"/>
    <w:link w:val="10"/>
    <w:qFormat/>
    <w:rsid w:val="009C7F6F"/>
    <w:pPr>
      <w:keepNext/>
      <w:keepLines/>
      <w:spacing w:before="340" w:after="330" w:line="578" w:lineRule="auto"/>
      <w:outlineLvl w:val="0"/>
    </w:pPr>
    <w:rPr>
      <w:b/>
      <w:bCs/>
      <w:kern w:val="44"/>
      <w:sz w:val="44"/>
      <w:szCs w:val="44"/>
    </w:rPr>
  </w:style>
  <w:style w:type="paragraph" w:styleId="2">
    <w:name w:val="heading 2"/>
    <w:aliases w:val="H2,2nd level,h2,2,Header 2,heading 2+ Indent: Left 0.25 in,Titre2,l2,Level 2 Head,heading 2,sect 1.2,prop2,PIM2,Heading 21,UNDERRUBRIK 1-2,level 2,I2,l2+toc 2,12,Heading 3 2,1.1  heading 2,Head2A,õberschrift 2,第一层条,Head 2,Underrubrik1,chn"/>
    <w:basedOn w:val="a"/>
    <w:next w:val="Body"/>
    <w:link w:val="20"/>
    <w:autoRedefine/>
    <w:qFormat/>
    <w:rsid w:val="00EE7D8C"/>
    <w:pPr>
      <w:spacing w:beforeLines="150" w:before="468" w:afterLines="50" w:after="156" w:line="360" w:lineRule="auto"/>
      <w:outlineLvl w:val="1"/>
    </w:pPr>
    <w:rPr>
      <w:rFonts w:eastAsia="黑体"/>
      <w:b/>
      <w:kern w:val="0"/>
      <w:sz w:val="30"/>
      <w:szCs w:val="30"/>
    </w:rPr>
  </w:style>
  <w:style w:type="paragraph" w:styleId="3">
    <w:name w:val="heading 3"/>
    <w:basedOn w:val="a"/>
    <w:next w:val="Body"/>
    <w:link w:val="30"/>
    <w:autoRedefine/>
    <w:qFormat/>
    <w:rsid w:val="00EE7D8C"/>
    <w:pPr>
      <w:spacing w:beforeLines="150" w:before="468" w:afterLines="20" w:after="62" w:line="360" w:lineRule="auto"/>
      <w:ind w:left="280"/>
      <w:outlineLvl w:val="2"/>
    </w:pPr>
    <w:rPr>
      <w:rFonts w:eastAsia="黑体"/>
      <w:b/>
      <w:color w:val="000000"/>
      <w:kern w:val="0"/>
      <w:sz w:val="28"/>
      <w:szCs w:val="28"/>
    </w:rPr>
  </w:style>
  <w:style w:type="paragraph" w:styleId="4">
    <w:name w:val="heading 4"/>
    <w:basedOn w:val="a"/>
    <w:next w:val="a"/>
    <w:link w:val="40"/>
    <w:autoRedefine/>
    <w:qFormat/>
    <w:rsid w:val="00EE7D8C"/>
    <w:pPr>
      <w:spacing w:beforeLines="100" w:afterLines="50" w:line="480" w:lineRule="atLeast"/>
      <w:ind w:left="1043"/>
      <w:outlineLvl w:val="3"/>
    </w:pPr>
    <w:rPr>
      <w:rFonts w:ascii="黑体" w:eastAsia="黑体" w:hAnsi="宋体"/>
      <w:color w:val="000000"/>
      <w:kern w:val="0"/>
      <w:sz w:val="28"/>
    </w:rPr>
  </w:style>
  <w:style w:type="paragraph" w:styleId="5">
    <w:name w:val="heading 5"/>
    <w:basedOn w:val="a"/>
    <w:next w:val="a"/>
    <w:link w:val="50"/>
    <w:autoRedefine/>
    <w:qFormat/>
    <w:rsid w:val="00EE7D8C"/>
    <w:pPr>
      <w:spacing w:line="480" w:lineRule="exact"/>
      <w:ind w:left="1043"/>
      <w:outlineLvl w:val="4"/>
    </w:pPr>
    <w:rPr>
      <w:kern w:val="0"/>
      <w:sz w:val="28"/>
    </w:rPr>
  </w:style>
  <w:style w:type="paragraph" w:styleId="6">
    <w:name w:val="heading 6"/>
    <w:basedOn w:val="a"/>
    <w:next w:val="a"/>
    <w:link w:val="60"/>
    <w:autoRedefine/>
    <w:qFormat/>
    <w:rsid w:val="00EE7D8C"/>
    <w:pPr>
      <w:spacing w:line="480" w:lineRule="exact"/>
      <w:ind w:left="1043"/>
      <w:jc w:val="left"/>
      <w:outlineLvl w:val="5"/>
    </w:pPr>
    <w:rPr>
      <w:color w:val="000000"/>
      <w:kern w:val="0"/>
      <w:sz w:val="28"/>
    </w:rPr>
  </w:style>
  <w:style w:type="paragraph" w:styleId="7">
    <w:name w:val="heading 7"/>
    <w:basedOn w:val="a"/>
    <w:next w:val="a"/>
    <w:link w:val="70"/>
    <w:autoRedefine/>
    <w:qFormat/>
    <w:rsid w:val="00EE7D8C"/>
    <w:pPr>
      <w:spacing w:line="480" w:lineRule="exact"/>
      <w:ind w:left="1443" w:hanging="400"/>
      <w:outlineLvl w:val="6"/>
    </w:pPr>
    <w:rPr>
      <w:color w:val="000000"/>
      <w:kern w:val="0"/>
      <w:sz w:val="28"/>
    </w:rPr>
  </w:style>
  <w:style w:type="paragraph" w:styleId="8">
    <w:name w:val="heading 8"/>
    <w:basedOn w:val="a"/>
    <w:next w:val="a"/>
    <w:link w:val="80"/>
    <w:autoRedefine/>
    <w:qFormat/>
    <w:rsid w:val="00EE7D8C"/>
    <w:pPr>
      <w:spacing w:line="480" w:lineRule="exact"/>
      <w:ind w:left="1443" w:hanging="400"/>
      <w:jc w:val="left"/>
      <w:outlineLvl w:val="7"/>
    </w:pPr>
    <w:rPr>
      <w:rFonts w:ascii="Arial" w:hAnsi="Arial"/>
      <w:kern w:val="0"/>
      <w:sz w:val="28"/>
    </w:rPr>
  </w:style>
  <w:style w:type="paragraph" w:styleId="9">
    <w:name w:val="heading 9"/>
    <w:basedOn w:val="a"/>
    <w:next w:val="a"/>
    <w:link w:val="90"/>
    <w:autoRedefine/>
    <w:qFormat/>
    <w:rsid w:val="00EE7D8C"/>
    <w:pPr>
      <w:spacing w:line="480" w:lineRule="exact"/>
      <w:ind w:left="1443" w:hanging="400"/>
      <w:jc w:val="left"/>
      <w:outlineLvl w:val="8"/>
    </w:pPr>
    <w:rPr>
      <w:rFonts w:ascii="Arial" w:hAnsi="Arial"/>
      <w:kern w:val="0"/>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C7F6F"/>
    <w:pPr>
      <w:tabs>
        <w:tab w:val="center" w:pos="4153"/>
        <w:tab w:val="right" w:pos="8306"/>
      </w:tabs>
      <w:snapToGrid w:val="0"/>
      <w:jc w:val="left"/>
    </w:pPr>
    <w:rPr>
      <w:sz w:val="18"/>
    </w:rPr>
  </w:style>
  <w:style w:type="paragraph" w:styleId="a5">
    <w:name w:val="Balloon Text"/>
    <w:basedOn w:val="a"/>
    <w:link w:val="a6"/>
    <w:rsid w:val="009C7F6F"/>
    <w:rPr>
      <w:sz w:val="18"/>
      <w:szCs w:val="18"/>
    </w:rPr>
  </w:style>
  <w:style w:type="paragraph" w:styleId="a7">
    <w:name w:val="header"/>
    <w:basedOn w:val="a"/>
    <w:link w:val="a8"/>
    <w:uiPriority w:val="99"/>
    <w:rsid w:val="009C7F6F"/>
    <w:pPr>
      <w:pBdr>
        <w:bottom w:val="single" w:sz="6" w:space="1" w:color="auto"/>
      </w:pBdr>
      <w:tabs>
        <w:tab w:val="center" w:pos="4153"/>
        <w:tab w:val="right" w:pos="8306"/>
      </w:tabs>
      <w:snapToGrid w:val="0"/>
      <w:jc w:val="center"/>
    </w:pPr>
    <w:rPr>
      <w:sz w:val="18"/>
      <w:szCs w:val="18"/>
    </w:rPr>
  </w:style>
  <w:style w:type="paragraph" w:styleId="a9">
    <w:name w:val="Body Text"/>
    <w:basedOn w:val="a"/>
    <w:rsid w:val="009C7F6F"/>
    <w:rPr>
      <w:sz w:val="28"/>
    </w:rPr>
  </w:style>
  <w:style w:type="character" w:styleId="aa">
    <w:name w:val="page number"/>
    <w:basedOn w:val="a0"/>
    <w:rsid w:val="009C7F6F"/>
  </w:style>
  <w:style w:type="paragraph" w:styleId="ab">
    <w:name w:val="Body Text Indent"/>
    <w:basedOn w:val="a"/>
    <w:rsid w:val="009C7F6F"/>
    <w:pPr>
      <w:spacing w:after="120"/>
      <w:ind w:leftChars="200" w:left="420"/>
    </w:pPr>
  </w:style>
  <w:style w:type="paragraph" w:customStyle="1" w:styleId="ac">
    <w:name w:val="說明書內文"/>
    <w:rsid w:val="009C7F6F"/>
    <w:pPr>
      <w:widowControl w:val="0"/>
      <w:ind w:firstLineChars="150" w:firstLine="420"/>
    </w:pPr>
    <w:rPr>
      <w:rFonts w:eastAsia="DFKai-SB"/>
      <w:noProof/>
      <w:kern w:val="28"/>
      <w:sz w:val="28"/>
      <w:lang w:eastAsia="zh-TW"/>
    </w:rPr>
  </w:style>
  <w:style w:type="paragraph" w:styleId="21">
    <w:name w:val="Body Text 2"/>
    <w:basedOn w:val="a"/>
    <w:rsid w:val="009C7F6F"/>
    <w:pPr>
      <w:spacing w:line="500" w:lineRule="exact"/>
    </w:pPr>
    <w:rPr>
      <w:rFonts w:eastAsia="仿宋_GB2312"/>
      <w:sz w:val="28"/>
      <w:szCs w:val="24"/>
    </w:rPr>
  </w:style>
  <w:style w:type="paragraph" w:styleId="22">
    <w:name w:val="Body Text Indent 2"/>
    <w:basedOn w:val="a"/>
    <w:rsid w:val="009C7F6F"/>
    <w:pPr>
      <w:spacing w:before="360" w:line="540" w:lineRule="exact"/>
      <w:ind w:firstLineChars="200" w:firstLine="560"/>
    </w:pPr>
    <w:rPr>
      <w:sz w:val="28"/>
    </w:rPr>
  </w:style>
  <w:style w:type="character" w:styleId="ad">
    <w:name w:val="Hyperlink"/>
    <w:basedOn w:val="a0"/>
    <w:uiPriority w:val="99"/>
    <w:rsid w:val="009C7F6F"/>
    <w:rPr>
      <w:color w:val="669900"/>
      <w:u w:val="single"/>
    </w:rPr>
  </w:style>
  <w:style w:type="paragraph" w:customStyle="1" w:styleId="jie">
    <w:name w:val="jie"/>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biao1">
    <w:name w:val="biao1"/>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duanluo">
    <w:name w:val="duanluo"/>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biaotou">
    <w:name w:val="biaotou"/>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styleId="ae">
    <w:name w:val="Plain Text"/>
    <w:basedOn w:val="a"/>
    <w:link w:val="af"/>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styleId="af0">
    <w:name w:val="Normal (Web)"/>
    <w:basedOn w:val="a"/>
    <w:uiPriority w:val="99"/>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Char">
    <w:name w:val="Char"/>
    <w:basedOn w:val="a"/>
    <w:rsid w:val="00E6645F"/>
    <w:rPr>
      <w:rFonts w:ascii="Tahoma" w:hAnsi="Tahoma"/>
      <w:sz w:val="24"/>
    </w:rPr>
  </w:style>
  <w:style w:type="character" w:styleId="af1">
    <w:name w:val="annotation reference"/>
    <w:basedOn w:val="a0"/>
    <w:uiPriority w:val="99"/>
    <w:semiHidden/>
    <w:rsid w:val="003809F7"/>
    <w:rPr>
      <w:sz w:val="21"/>
      <w:szCs w:val="21"/>
    </w:rPr>
  </w:style>
  <w:style w:type="paragraph" w:styleId="af2">
    <w:name w:val="annotation text"/>
    <w:basedOn w:val="a"/>
    <w:link w:val="af3"/>
    <w:uiPriority w:val="99"/>
    <w:semiHidden/>
    <w:rsid w:val="003809F7"/>
    <w:pPr>
      <w:jc w:val="left"/>
    </w:pPr>
  </w:style>
  <w:style w:type="paragraph" w:styleId="af4">
    <w:name w:val="annotation subject"/>
    <w:basedOn w:val="af2"/>
    <w:next w:val="af2"/>
    <w:link w:val="af5"/>
    <w:uiPriority w:val="99"/>
    <w:semiHidden/>
    <w:rsid w:val="003809F7"/>
    <w:rPr>
      <w:b/>
      <w:bCs/>
    </w:rPr>
  </w:style>
  <w:style w:type="character" w:customStyle="1" w:styleId="line181">
    <w:name w:val="line181"/>
    <w:basedOn w:val="a0"/>
    <w:rsid w:val="00B10178"/>
  </w:style>
  <w:style w:type="paragraph" w:customStyle="1" w:styleId="CM5">
    <w:name w:val="CM5"/>
    <w:basedOn w:val="a"/>
    <w:next w:val="a"/>
    <w:rsid w:val="00AD4CFC"/>
    <w:pPr>
      <w:autoSpaceDE w:val="0"/>
      <w:autoSpaceDN w:val="0"/>
      <w:adjustRightInd w:val="0"/>
      <w:spacing w:after="190"/>
      <w:jc w:val="left"/>
    </w:pPr>
    <w:rPr>
      <w:rFonts w:ascii="Arial" w:hAnsi="Arial"/>
      <w:kern w:val="0"/>
      <w:sz w:val="24"/>
      <w:szCs w:val="24"/>
    </w:rPr>
  </w:style>
  <w:style w:type="character" w:styleId="af6">
    <w:name w:val="Emphasis"/>
    <w:basedOn w:val="a0"/>
    <w:uiPriority w:val="20"/>
    <w:qFormat/>
    <w:rsid w:val="00146B64"/>
    <w:rPr>
      <w:b w:val="0"/>
      <w:bCs w:val="0"/>
      <w:i w:val="0"/>
      <w:iCs w:val="0"/>
      <w:color w:val="CC0033"/>
    </w:rPr>
  </w:style>
  <w:style w:type="paragraph" w:customStyle="1" w:styleId="2CharChar">
    <w:name w:val="默认段落字体2 Char Char"/>
    <w:aliases w:val="默认段落字体 Para Char Char Char Char Char Char Char Char Char Char Char Char Char Char Char Char Char Char Char Char Char Char Char Char Char Char Char Char Char Char Char Char Char Char Char Char Char Char"/>
    <w:basedOn w:val="a"/>
    <w:rsid w:val="004169FB"/>
    <w:rPr>
      <w:rFonts w:ascii="Tahoma" w:hAnsi="Tahoma"/>
      <w:sz w:val="24"/>
    </w:rPr>
  </w:style>
  <w:style w:type="character" w:styleId="af7">
    <w:name w:val="line number"/>
    <w:basedOn w:val="a0"/>
    <w:rsid w:val="00235278"/>
  </w:style>
  <w:style w:type="paragraph" w:styleId="af8">
    <w:name w:val="Revision"/>
    <w:hidden/>
    <w:uiPriority w:val="99"/>
    <w:semiHidden/>
    <w:rsid w:val="00CF1667"/>
    <w:rPr>
      <w:kern w:val="2"/>
      <w:sz w:val="21"/>
    </w:rPr>
  </w:style>
  <w:style w:type="paragraph" w:customStyle="1" w:styleId="xinxitext">
    <w:name w:val="xinxitext"/>
    <w:basedOn w:val="a"/>
    <w:qFormat/>
    <w:rsid w:val="00E33A66"/>
    <w:pPr>
      <w:widowControl/>
      <w:spacing w:before="100" w:beforeAutospacing="1" w:after="100" w:afterAutospacing="1"/>
      <w:jc w:val="left"/>
    </w:pPr>
    <w:rPr>
      <w:rFonts w:ascii="_GB2312" w:hAnsi="_GB2312"/>
      <w:kern w:val="0"/>
      <w:sz w:val="18"/>
      <w:szCs w:val="18"/>
    </w:rPr>
  </w:style>
  <w:style w:type="character" w:customStyle="1" w:styleId="apple-converted-space">
    <w:name w:val="apple-converted-space"/>
    <w:basedOn w:val="a0"/>
    <w:rsid w:val="00CF50E3"/>
  </w:style>
  <w:style w:type="character" w:customStyle="1" w:styleId="af3">
    <w:name w:val="批注文字 字符"/>
    <w:basedOn w:val="a0"/>
    <w:link w:val="af2"/>
    <w:uiPriority w:val="99"/>
    <w:semiHidden/>
    <w:rsid w:val="003F25AA"/>
    <w:rPr>
      <w:kern w:val="2"/>
      <w:sz w:val="21"/>
    </w:rPr>
  </w:style>
  <w:style w:type="paragraph" w:styleId="af9">
    <w:name w:val="List Paragraph"/>
    <w:basedOn w:val="a"/>
    <w:link w:val="afa"/>
    <w:uiPriority w:val="34"/>
    <w:qFormat/>
    <w:rsid w:val="00983A39"/>
    <w:pPr>
      <w:ind w:firstLineChars="200" w:firstLine="420"/>
    </w:pPr>
  </w:style>
  <w:style w:type="paragraph" w:styleId="HTML">
    <w:name w:val="HTML Preformatted"/>
    <w:basedOn w:val="a"/>
    <w:link w:val="HTML0"/>
    <w:uiPriority w:val="99"/>
    <w:unhideWhenUsed/>
    <w:rsid w:val="00C475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rsid w:val="00C47595"/>
    <w:rPr>
      <w:rFonts w:ascii="宋体" w:hAnsi="宋体" w:cs="宋体"/>
      <w:sz w:val="24"/>
      <w:szCs w:val="24"/>
    </w:rPr>
  </w:style>
  <w:style w:type="character" w:customStyle="1" w:styleId="fontstyle01">
    <w:name w:val="fontstyle01"/>
    <w:basedOn w:val="a0"/>
    <w:rsid w:val="000B45B2"/>
    <w:rPr>
      <w:rFonts w:ascii="宋体" w:eastAsia="宋体" w:hAnsi="宋体" w:hint="eastAsia"/>
      <w:b w:val="0"/>
      <w:bCs w:val="0"/>
      <w:i w:val="0"/>
      <w:iCs w:val="0"/>
      <w:color w:val="000000"/>
      <w:sz w:val="24"/>
      <w:szCs w:val="24"/>
    </w:rPr>
  </w:style>
  <w:style w:type="table" w:styleId="afb">
    <w:name w:val="Table Grid"/>
    <w:basedOn w:val="a1"/>
    <w:rsid w:val="00404B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a">
    <w:name w:val="列表段落 字符"/>
    <w:basedOn w:val="a0"/>
    <w:link w:val="af9"/>
    <w:uiPriority w:val="99"/>
    <w:qFormat/>
    <w:rsid w:val="00F94C4D"/>
    <w:rPr>
      <w:kern w:val="2"/>
      <w:sz w:val="21"/>
    </w:rPr>
  </w:style>
  <w:style w:type="paragraph" w:customStyle="1" w:styleId="11">
    <w:name w:val="正文1"/>
    <w:qFormat/>
    <w:rsid w:val="00F94C4D"/>
    <w:pPr>
      <w:widowControl w:val="0"/>
      <w:jc w:val="both"/>
    </w:pPr>
    <w:rPr>
      <w:kern w:val="2"/>
      <w:sz w:val="21"/>
      <w:szCs w:val="21"/>
    </w:rPr>
  </w:style>
  <w:style w:type="character" w:styleId="afc">
    <w:name w:val="FollowedHyperlink"/>
    <w:basedOn w:val="a0"/>
    <w:semiHidden/>
    <w:unhideWhenUsed/>
    <w:rsid w:val="008E5976"/>
    <w:rPr>
      <w:color w:val="800080" w:themeColor="followedHyperlink"/>
      <w:u w:val="single"/>
    </w:rPr>
  </w:style>
  <w:style w:type="character" w:styleId="afd">
    <w:name w:val="Placeholder Text"/>
    <w:basedOn w:val="a0"/>
    <w:uiPriority w:val="99"/>
    <w:semiHidden/>
    <w:rsid w:val="004B7388"/>
    <w:rPr>
      <w:color w:val="808080"/>
    </w:rPr>
  </w:style>
  <w:style w:type="paragraph" w:customStyle="1" w:styleId="MTDisplayEquation">
    <w:name w:val="MTDisplayEquation"/>
    <w:basedOn w:val="a"/>
    <w:next w:val="a"/>
    <w:qFormat/>
    <w:rsid w:val="00817693"/>
    <w:pPr>
      <w:numPr>
        <w:numId w:val="1"/>
      </w:numPr>
      <w:tabs>
        <w:tab w:val="center" w:pos="4820"/>
        <w:tab w:val="right" w:pos="9640"/>
      </w:tabs>
      <w:spacing w:line="360" w:lineRule="auto"/>
      <w:ind w:firstLineChars="200" w:firstLine="480"/>
    </w:pPr>
    <w:rPr>
      <w:rFonts w:asciiTheme="minorEastAsia" w:eastAsiaTheme="minorEastAsia" w:hAnsiTheme="minorEastAsia" w:cs="宋体"/>
      <w:color w:val="000000" w:themeColor="text1"/>
      <w:sz w:val="24"/>
      <w:szCs w:val="24"/>
    </w:rPr>
  </w:style>
  <w:style w:type="paragraph" w:customStyle="1" w:styleId="AMDisplayEquation">
    <w:name w:val="AMDisplayEquation"/>
    <w:basedOn w:val="a"/>
    <w:next w:val="a"/>
    <w:link w:val="AMDisplayEquation0"/>
    <w:rsid w:val="00D91758"/>
    <w:pPr>
      <w:tabs>
        <w:tab w:val="center" w:pos="4160"/>
        <w:tab w:val="right" w:pos="8300"/>
      </w:tabs>
    </w:pPr>
    <w:rPr>
      <w:rFonts w:asciiTheme="minorHAnsi" w:eastAsiaTheme="minorEastAsia" w:hAnsiTheme="minorHAnsi" w:cstheme="minorBidi"/>
      <w:szCs w:val="22"/>
    </w:rPr>
  </w:style>
  <w:style w:type="character" w:customStyle="1" w:styleId="AMDisplayEquation0">
    <w:name w:val="AMDisplayEquation 字符"/>
    <w:basedOn w:val="a0"/>
    <w:link w:val="AMDisplayEquation"/>
    <w:rsid w:val="00D91758"/>
    <w:rPr>
      <w:rFonts w:asciiTheme="minorHAnsi" w:eastAsiaTheme="minorEastAsia" w:hAnsiTheme="minorHAnsi" w:cstheme="minorBidi"/>
      <w:kern w:val="2"/>
      <w:sz w:val="21"/>
      <w:szCs w:val="22"/>
    </w:rPr>
  </w:style>
  <w:style w:type="paragraph" w:customStyle="1" w:styleId="Body">
    <w:name w:val="Body"/>
    <w:basedOn w:val="a"/>
    <w:qFormat/>
    <w:rsid w:val="007F75A5"/>
    <w:pPr>
      <w:spacing w:line="360" w:lineRule="auto"/>
      <w:ind w:firstLineChars="200" w:firstLine="200"/>
    </w:pPr>
    <w:rPr>
      <w:rFonts w:cs="宋体"/>
      <w:kern w:val="0"/>
      <w:sz w:val="24"/>
      <w:szCs w:val="28"/>
    </w:rPr>
  </w:style>
  <w:style w:type="character" w:customStyle="1" w:styleId="20">
    <w:name w:val="标题 2 字符"/>
    <w:aliases w:val="H2 字符,2nd level 字符,h2 字符,2 字符,Header 2 字符,heading 2+ Indent: Left 0.25 in 字符,Titre2 字符,l2 字符,Level 2 Head 字符,heading 2 字符,sect 1.2 字符,prop2 字符,PIM2 字符,Heading 21 字符,UNDERRUBRIK 1-2 字符,level 2 字符,I2 字符,l2+toc 2 字符,12 字符,Heading 3 2 字符,Head2A 字符"/>
    <w:basedOn w:val="a0"/>
    <w:link w:val="2"/>
    <w:rsid w:val="00EE7D8C"/>
    <w:rPr>
      <w:rFonts w:eastAsia="黑体"/>
      <w:b/>
      <w:sz w:val="30"/>
      <w:szCs w:val="30"/>
    </w:rPr>
  </w:style>
  <w:style w:type="character" w:customStyle="1" w:styleId="30">
    <w:name w:val="标题 3 字符"/>
    <w:basedOn w:val="a0"/>
    <w:link w:val="3"/>
    <w:rsid w:val="00EE7D8C"/>
    <w:rPr>
      <w:rFonts w:eastAsia="黑体"/>
      <w:b/>
      <w:color w:val="000000"/>
      <w:sz w:val="28"/>
      <w:szCs w:val="28"/>
    </w:rPr>
  </w:style>
  <w:style w:type="character" w:customStyle="1" w:styleId="40">
    <w:name w:val="标题 4 字符"/>
    <w:basedOn w:val="a0"/>
    <w:link w:val="4"/>
    <w:rsid w:val="00EE7D8C"/>
    <w:rPr>
      <w:rFonts w:ascii="黑体" w:eastAsia="黑体" w:hAnsi="宋体"/>
      <w:color w:val="000000"/>
      <w:sz w:val="28"/>
    </w:rPr>
  </w:style>
  <w:style w:type="character" w:customStyle="1" w:styleId="50">
    <w:name w:val="标题 5 字符"/>
    <w:basedOn w:val="a0"/>
    <w:link w:val="5"/>
    <w:rsid w:val="00EE7D8C"/>
    <w:rPr>
      <w:sz w:val="28"/>
    </w:rPr>
  </w:style>
  <w:style w:type="character" w:customStyle="1" w:styleId="60">
    <w:name w:val="标题 6 字符"/>
    <w:basedOn w:val="a0"/>
    <w:link w:val="6"/>
    <w:rsid w:val="00EE7D8C"/>
    <w:rPr>
      <w:color w:val="000000"/>
      <w:sz w:val="28"/>
    </w:rPr>
  </w:style>
  <w:style w:type="character" w:customStyle="1" w:styleId="70">
    <w:name w:val="标题 7 字符"/>
    <w:basedOn w:val="a0"/>
    <w:link w:val="7"/>
    <w:rsid w:val="00EE7D8C"/>
    <w:rPr>
      <w:color w:val="000000"/>
      <w:sz w:val="28"/>
    </w:rPr>
  </w:style>
  <w:style w:type="character" w:customStyle="1" w:styleId="80">
    <w:name w:val="标题 8 字符"/>
    <w:basedOn w:val="a0"/>
    <w:link w:val="8"/>
    <w:rsid w:val="00EE7D8C"/>
    <w:rPr>
      <w:rFonts w:ascii="Arial" w:hAnsi="Arial"/>
      <w:sz w:val="28"/>
    </w:rPr>
  </w:style>
  <w:style w:type="character" w:customStyle="1" w:styleId="90">
    <w:name w:val="标题 9 字符"/>
    <w:basedOn w:val="a0"/>
    <w:link w:val="9"/>
    <w:rsid w:val="00EE7D8C"/>
    <w:rPr>
      <w:rFonts w:ascii="Arial" w:hAnsi="Arial"/>
      <w:sz w:val="28"/>
    </w:rPr>
  </w:style>
  <w:style w:type="character" w:customStyle="1" w:styleId="10">
    <w:name w:val="标题 1 字符"/>
    <w:aliases w:val="本发明所属技术领域 字符,H1 字符,Normal + Font: Helvetica 字符,Bold 字符,Space Before 12 pt 字符,Not Bold 字符,DocAltHd 字符,h1 字符,1st level 字符,Section Head 字符,l1 字符,章标题 字符,1 字符,no pg 字符,I1 字符,l1+toc 1 字符,heading 1 字符,1. heading 1 字符,标准章 字符,app heading 1 字符,R1 字符"/>
    <w:basedOn w:val="a0"/>
    <w:link w:val="1"/>
    <w:rsid w:val="00EE7D8C"/>
    <w:rPr>
      <w:b/>
      <w:bCs/>
      <w:kern w:val="44"/>
      <w:sz w:val="44"/>
      <w:szCs w:val="44"/>
    </w:rPr>
  </w:style>
  <w:style w:type="paragraph" w:customStyle="1" w:styleId="projectheading1">
    <w:name w:val="project heading1"/>
    <w:basedOn w:val="a"/>
    <w:rsid w:val="00EE7D8C"/>
    <w:pPr>
      <w:spacing w:line="600" w:lineRule="exact"/>
      <w:jc w:val="center"/>
    </w:pPr>
    <w:rPr>
      <w:kern w:val="0"/>
      <w:sz w:val="44"/>
    </w:rPr>
  </w:style>
  <w:style w:type="paragraph" w:styleId="TOC1">
    <w:name w:val="toc 1"/>
    <w:basedOn w:val="a"/>
    <w:next w:val="a"/>
    <w:autoRedefine/>
    <w:uiPriority w:val="39"/>
    <w:rsid w:val="00EE7D8C"/>
    <w:pPr>
      <w:tabs>
        <w:tab w:val="right" w:leader="dot" w:pos="8381"/>
      </w:tabs>
      <w:spacing w:line="480" w:lineRule="exact"/>
    </w:pPr>
    <w:rPr>
      <w:rFonts w:ascii="Arial" w:eastAsia="黑体" w:hAnsi="Arial"/>
      <w:kern w:val="0"/>
      <w:sz w:val="28"/>
      <w:szCs w:val="28"/>
    </w:rPr>
  </w:style>
  <w:style w:type="paragraph" w:styleId="TOC2">
    <w:name w:val="toc 2"/>
    <w:basedOn w:val="a"/>
    <w:next w:val="a"/>
    <w:uiPriority w:val="39"/>
    <w:qFormat/>
    <w:rsid w:val="00EE7D8C"/>
    <w:pPr>
      <w:tabs>
        <w:tab w:val="right" w:leader="dot" w:pos="8364"/>
      </w:tabs>
      <w:spacing w:line="480" w:lineRule="exact"/>
    </w:pPr>
    <w:rPr>
      <w:rFonts w:ascii="仿宋_GB2312" w:eastAsia="仿宋_GB2312" w:hAnsi="Arial"/>
      <w:kern w:val="0"/>
      <w:sz w:val="24"/>
      <w:szCs w:val="28"/>
    </w:rPr>
  </w:style>
  <w:style w:type="character" w:customStyle="1" w:styleId="a4">
    <w:name w:val="页脚 字符"/>
    <w:basedOn w:val="a0"/>
    <w:link w:val="a3"/>
    <w:rsid w:val="00EE7D8C"/>
    <w:rPr>
      <w:kern w:val="2"/>
      <w:sz w:val="18"/>
    </w:rPr>
  </w:style>
  <w:style w:type="paragraph" w:styleId="afe">
    <w:name w:val="Document Map"/>
    <w:basedOn w:val="a"/>
    <w:link w:val="aff"/>
    <w:rsid w:val="00EE7D8C"/>
    <w:rPr>
      <w:rFonts w:ascii="Tahoma" w:hAnsi="Tahoma" w:cs="Tahoma"/>
      <w:kern w:val="0"/>
      <w:sz w:val="16"/>
      <w:szCs w:val="16"/>
    </w:rPr>
  </w:style>
  <w:style w:type="character" w:customStyle="1" w:styleId="aff">
    <w:name w:val="文档结构图 字符"/>
    <w:basedOn w:val="a0"/>
    <w:link w:val="afe"/>
    <w:rsid w:val="00EE7D8C"/>
    <w:rPr>
      <w:rFonts w:ascii="Tahoma" w:hAnsi="Tahoma" w:cs="Tahoma"/>
      <w:sz w:val="16"/>
      <w:szCs w:val="16"/>
    </w:rPr>
  </w:style>
  <w:style w:type="paragraph" w:customStyle="1" w:styleId="projectheading2">
    <w:name w:val="project heading2"/>
    <w:basedOn w:val="a"/>
    <w:rsid w:val="00EE7D8C"/>
    <w:pPr>
      <w:numPr>
        <w:numId w:val="2"/>
      </w:numPr>
      <w:adjustRightInd w:val="0"/>
      <w:spacing w:line="288" w:lineRule="auto"/>
      <w:jc w:val="center"/>
      <w:outlineLvl w:val="0"/>
    </w:pPr>
    <w:rPr>
      <w:rFonts w:eastAsia="黑体"/>
      <w:b/>
      <w:bCs/>
      <w:kern w:val="0"/>
      <w:sz w:val="52"/>
    </w:rPr>
  </w:style>
  <w:style w:type="paragraph" w:customStyle="1" w:styleId="projectheading3">
    <w:name w:val="project heading3"/>
    <w:basedOn w:val="a"/>
    <w:rsid w:val="00EE7D8C"/>
    <w:pPr>
      <w:spacing w:before="240" w:after="240"/>
      <w:ind w:left="1690" w:hanging="1690"/>
    </w:pPr>
    <w:rPr>
      <w:rFonts w:eastAsia="仿宋"/>
      <w:kern w:val="0"/>
      <w:sz w:val="32"/>
    </w:rPr>
  </w:style>
  <w:style w:type="paragraph" w:customStyle="1" w:styleId="Contents">
    <w:name w:val="Contents"/>
    <w:basedOn w:val="a"/>
    <w:rsid w:val="00EE7D8C"/>
    <w:pPr>
      <w:jc w:val="center"/>
      <w:outlineLvl w:val="0"/>
    </w:pPr>
    <w:rPr>
      <w:rFonts w:ascii="黑体" w:eastAsia="黑体"/>
      <w:b/>
      <w:bCs/>
      <w:color w:val="000000"/>
      <w:kern w:val="0"/>
      <w:sz w:val="30"/>
    </w:rPr>
  </w:style>
  <w:style w:type="character" w:customStyle="1" w:styleId="projectheading4">
    <w:name w:val="project heading4"/>
    <w:basedOn w:val="a0"/>
    <w:rsid w:val="00EE7D8C"/>
    <w:rPr>
      <w:rFonts w:ascii="黑体" w:hAnsi="黑体"/>
      <w:color w:val="000000"/>
    </w:rPr>
  </w:style>
  <w:style w:type="paragraph" w:customStyle="1" w:styleId="projectheading5">
    <w:name w:val="project heading5"/>
    <w:basedOn w:val="a"/>
    <w:rsid w:val="00EE7D8C"/>
    <w:pPr>
      <w:jc w:val="center"/>
    </w:pPr>
    <w:rPr>
      <w:rFonts w:ascii="黑体"/>
      <w:color w:val="000000"/>
      <w:kern w:val="0"/>
      <w:sz w:val="20"/>
    </w:rPr>
  </w:style>
  <w:style w:type="character" w:customStyle="1" w:styleId="a8">
    <w:name w:val="页眉 字符"/>
    <w:basedOn w:val="a0"/>
    <w:link w:val="a7"/>
    <w:uiPriority w:val="99"/>
    <w:rsid w:val="00EE7D8C"/>
    <w:rPr>
      <w:kern w:val="2"/>
      <w:sz w:val="18"/>
      <w:szCs w:val="18"/>
    </w:rPr>
  </w:style>
  <w:style w:type="table" w:styleId="12">
    <w:name w:val="Table Simple 1"/>
    <w:basedOn w:val="a1"/>
    <w:rsid w:val="00EE7D8C"/>
    <w:pPr>
      <w:widowControl w:val="0"/>
      <w:spacing w:before="60" w:after="120"/>
      <w:jc w:val="both"/>
    </w:pPr>
    <w:rPr>
      <w:sz w:val="21"/>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a6">
    <w:name w:val="批注框文本 字符"/>
    <w:basedOn w:val="a0"/>
    <w:link w:val="a5"/>
    <w:rsid w:val="00EE7D8C"/>
    <w:rPr>
      <w:kern w:val="2"/>
      <w:sz w:val="18"/>
      <w:szCs w:val="18"/>
    </w:rPr>
  </w:style>
  <w:style w:type="paragraph" w:styleId="aff0">
    <w:name w:val="No Spacing"/>
    <w:link w:val="aff1"/>
    <w:uiPriority w:val="1"/>
    <w:qFormat/>
    <w:rsid w:val="00EE7D8C"/>
    <w:rPr>
      <w:rFonts w:asciiTheme="minorHAnsi" w:eastAsiaTheme="minorEastAsia" w:hAnsiTheme="minorHAnsi" w:cstheme="minorBidi"/>
      <w:sz w:val="22"/>
      <w:szCs w:val="22"/>
      <w:lang w:eastAsia="en-US"/>
    </w:rPr>
  </w:style>
  <w:style w:type="character" w:customStyle="1" w:styleId="aff1">
    <w:name w:val="无间隔 字符"/>
    <w:basedOn w:val="a0"/>
    <w:link w:val="aff0"/>
    <w:uiPriority w:val="1"/>
    <w:rsid w:val="00EE7D8C"/>
    <w:rPr>
      <w:rFonts w:asciiTheme="minorHAnsi" w:eastAsiaTheme="minorEastAsia" w:hAnsiTheme="minorHAnsi" w:cstheme="minorBidi"/>
      <w:sz w:val="22"/>
      <w:szCs w:val="22"/>
      <w:lang w:eastAsia="en-US"/>
    </w:rPr>
  </w:style>
  <w:style w:type="paragraph" w:customStyle="1" w:styleId="BodyIndent">
    <w:name w:val="Body Indent"/>
    <w:basedOn w:val="Body"/>
    <w:rsid w:val="00EE7D8C"/>
    <w:pPr>
      <w:ind w:firstLine="480"/>
    </w:pPr>
    <w:rPr>
      <w:szCs w:val="20"/>
    </w:rPr>
  </w:style>
  <w:style w:type="character" w:customStyle="1" w:styleId="af">
    <w:name w:val="纯文本 字符"/>
    <w:basedOn w:val="a0"/>
    <w:link w:val="ae"/>
    <w:rsid w:val="00EE7D8C"/>
    <w:rPr>
      <w:rFonts w:ascii="PMingLiU" w:eastAsia="PMingLiU" w:hAnsi="PMingLiU"/>
      <w:color w:val="666600"/>
      <w:sz w:val="24"/>
      <w:szCs w:val="24"/>
      <w:lang w:eastAsia="zh-TW"/>
    </w:rPr>
  </w:style>
  <w:style w:type="character" w:customStyle="1" w:styleId="af5">
    <w:name w:val="批注主题 字符"/>
    <w:basedOn w:val="af3"/>
    <w:link w:val="af4"/>
    <w:uiPriority w:val="99"/>
    <w:semiHidden/>
    <w:rsid w:val="00EE7D8C"/>
    <w:rPr>
      <w:b/>
      <w:bCs/>
      <w:kern w:val="2"/>
      <w:sz w:val="21"/>
    </w:rPr>
  </w:style>
  <w:style w:type="character" w:customStyle="1" w:styleId="13">
    <w:name w:val="未处理的提及1"/>
    <w:basedOn w:val="a0"/>
    <w:uiPriority w:val="99"/>
    <w:semiHidden/>
    <w:unhideWhenUsed/>
    <w:rsid w:val="00EE7D8C"/>
    <w:rPr>
      <w:color w:val="605E5C"/>
      <w:shd w:val="clear" w:color="auto" w:fill="E1DFDD"/>
    </w:rPr>
  </w:style>
  <w:style w:type="character" w:customStyle="1" w:styleId="ng-star-inserted">
    <w:name w:val="ng-star-inserted"/>
    <w:basedOn w:val="a0"/>
    <w:rsid w:val="00D254FC"/>
  </w:style>
  <w:style w:type="character" w:customStyle="1" w:styleId="ng-star-inserted1">
    <w:name w:val="ng-star-inserted1"/>
    <w:basedOn w:val="a0"/>
    <w:rsid w:val="0021160F"/>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4727">
      <w:bodyDiv w:val="1"/>
      <w:marLeft w:val="0"/>
      <w:marRight w:val="0"/>
      <w:marTop w:val="0"/>
      <w:marBottom w:val="0"/>
      <w:divBdr>
        <w:top w:val="none" w:sz="0" w:space="0" w:color="auto"/>
        <w:left w:val="none" w:sz="0" w:space="0" w:color="auto"/>
        <w:bottom w:val="none" w:sz="0" w:space="0" w:color="auto"/>
        <w:right w:val="none" w:sz="0" w:space="0" w:color="auto"/>
      </w:divBdr>
    </w:div>
    <w:div w:id="160435888">
      <w:bodyDiv w:val="1"/>
      <w:marLeft w:val="0"/>
      <w:marRight w:val="0"/>
      <w:marTop w:val="0"/>
      <w:marBottom w:val="0"/>
      <w:divBdr>
        <w:top w:val="none" w:sz="0" w:space="0" w:color="auto"/>
        <w:left w:val="none" w:sz="0" w:space="0" w:color="auto"/>
        <w:bottom w:val="none" w:sz="0" w:space="0" w:color="auto"/>
        <w:right w:val="none" w:sz="0" w:space="0" w:color="auto"/>
      </w:divBdr>
      <w:divsChild>
        <w:div w:id="1358971412">
          <w:marLeft w:val="0"/>
          <w:marRight w:val="0"/>
          <w:marTop w:val="0"/>
          <w:marBottom w:val="0"/>
          <w:divBdr>
            <w:top w:val="none" w:sz="0" w:space="0" w:color="auto"/>
            <w:left w:val="none" w:sz="0" w:space="0" w:color="auto"/>
            <w:bottom w:val="none" w:sz="0" w:space="0" w:color="auto"/>
            <w:right w:val="none" w:sz="0" w:space="0" w:color="auto"/>
          </w:divBdr>
        </w:div>
      </w:divsChild>
    </w:div>
    <w:div w:id="181865649">
      <w:bodyDiv w:val="1"/>
      <w:marLeft w:val="0"/>
      <w:marRight w:val="0"/>
      <w:marTop w:val="0"/>
      <w:marBottom w:val="0"/>
      <w:divBdr>
        <w:top w:val="none" w:sz="0" w:space="0" w:color="auto"/>
        <w:left w:val="none" w:sz="0" w:space="0" w:color="auto"/>
        <w:bottom w:val="none" w:sz="0" w:space="0" w:color="auto"/>
        <w:right w:val="none" w:sz="0" w:space="0" w:color="auto"/>
      </w:divBdr>
      <w:divsChild>
        <w:div w:id="280191116">
          <w:marLeft w:val="0"/>
          <w:marRight w:val="0"/>
          <w:marTop w:val="0"/>
          <w:marBottom w:val="0"/>
          <w:divBdr>
            <w:top w:val="none" w:sz="0" w:space="0" w:color="auto"/>
            <w:left w:val="none" w:sz="0" w:space="0" w:color="auto"/>
            <w:bottom w:val="none" w:sz="0" w:space="0" w:color="auto"/>
            <w:right w:val="none" w:sz="0" w:space="0" w:color="auto"/>
          </w:divBdr>
        </w:div>
      </w:divsChild>
    </w:div>
    <w:div w:id="189343242">
      <w:bodyDiv w:val="1"/>
      <w:marLeft w:val="0"/>
      <w:marRight w:val="0"/>
      <w:marTop w:val="0"/>
      <w:marBottom w:val="0"/>
      <w:divBdr>
        <w:top w:val="none" w:sz="0" w:space="0" w:color="auto"/>
        <w:left w:val="none" w:sz="0" w:space="0" w:color="auto"/>
        <w:bottom w:val="none" w:sz="0" w:space="0" w:color="auto"/>
        <w:right w:val="none" w:sz="0" w:space="0" w:color="auto"/>
      </w:divBdr>
      <w:divsChild>
        <w:div w:id="1797144284">
          <w:marLeft w:val="0"/>
          <w:marRight w:val="0"/>
          <w:marTop w:val="0"/>
          <w:marBottom w:val="0"/>
          <w:divBdr>
            <w:top w:val="none" w:sz="0" w:space="0" w:color="auto"/>
            <w:left w:val="none" w:sz="0" w:space="0" w:color="auto"/>
            <w:bottom w:val="none" w:sz="0" w:space="0" w:color="auto"/>
            <w:right w:val="none" w:sz="0" w:space="0" w:color="auto"/>
          </w:divBdr>
        </w:div>
      </w:divsChild>
    </w:div>
    <w:div w:id="272976799">
      <w:bodyDiv w:val="1"/>
      <w:marLeft w:val="0"/>
      <w:marRight w:val="0"/>
      <w:marTop w:val="0"/>
      <w:marBottom w:val="0"/>
      <w:divBdr>
        <w:top w:val="none" w:sz="0" w:space="0" w:color="auto"/>
        <w:left w:val="none" w:sz="0" w:space="0" w:color="auto"/>
        <w:bottom w:val="none" w:sz="0" w:space="0" w:color="auto"/>
        <w:right w:val="none" w:sz="0" w:space="0" w:color="auto"/>
      </w:divBdr>
    </w:div>
    <w:div w:id="395203575">
      <w:bodyDiv w:val="1"/>
      <w:marLeft w:val="0"/>
      <w:marRight w:val="0"/>
      <w:marTop w:val="0"/>
      <w:marBottom w:val="0"/>
      <w:divBdr>
        <w:top w:val="none" w:sz="0" w:space="0" w:color="auto"/>
        <w:left w:val="none" w:sz="0" w:space="0" w:color="auto"/>
        <w:bottom w:val="none" w:sz="0" w:space="0" w:color="auto"/>
        <w:right w:val="none" w:sz="0" w:space="0" w:color="auto"/>
      </w:divBdr>
      <w:divsChild>
        <w:div w:id="2111780952">
          <w:marLeft w:val="0"/>
          <w:marRight w:val="0"/>
          <w:marTop w:val="0"/>
          <w:marBottom w:val="0"/>
          <w:divBdr>
            <w:top w:val="none" w:sz="0" w:space="0" w:color="auto"/>
            <w:left w:val="none" w:sz="0" w:space="0" w:color="auto"/>
            <w:bottom w:val="none" w:sz="0" w:space="0" w:color="auto"/>
            <w:right w:val="none" w:sz="0" w:space="0" w:color="auto"/>
          </w:divBdr>
        </w:div>
      </w:divsChild>
    </w:div>
    <w:div w:id="445731211">
      <w:bodyDiv w:val="1"/>
      <w:marLeft w:val="0"/>
      <w:marRight w:val="0"/>
      <w:marTop w:val="0"/>
      <w:marBottom w:val="0"/>
      <w:divBdr>
        <w:top w:val="none" w:sz="0" w:space="0" w:color="auto"/>
        <w:left w:val="none" w:sz="0" w:space="0" w:color="auto"/>
        <w:bottom w:val="none" w:sz="0" w:space="0" w:color="auto"/>
        <w:right w:val="none" w:sz="0" w:space="0" w:color="auto"/>
      </w:divBdr>
      <w:divsChild>
        <w:div w:id="2133088746">
          <w:marLeft w:val="0"/>
          <w:marRight w:val="0"/>
          <w:marTop w:val="0"/>
          <w:marBottom w:val="0"/>
          <w:divBdr>
            <w:top w:val="none" w:sz="0" w:space="0" w:color="auto"/>
            <w:left w:val="none" w:sz="0" w:space="0" w:color="auto"/>
            <w:bottom w:val="none" w:sz="0" w:space="0" w:color="auto"/>
            <w:right w:val="none" w:sz="0" w:space="0" w:color="auto"/>
          </w:divBdr>
        </w:div>
      </w:divsChild>
    </w:div>
    <w:div w:id="458380467">
      <w:bodyDiv w:val="1"/>
      <w:marLeft w:val="0"/>
      <w:marRight w:val="0"/>
      <w:marTop w:val="0"/>
      <w:marBottom w:val="0"/>
      <w:divBdr>
        <w:top w:val="none" w:sz="0" w:space="0" w:color="auto"/>
        <w:left w:val="none" w:sz="0" w:space="0" w:color="auto"/>
        <w:bottom w:val="none" w:sz="0" w:space="0" w:color="auto"/>
        <w:right w:val="none" w:sz="0" w:space="0" w:color="auto"/>
      </w:divBdr>
    </w:div>
    <w:div w:id="483661314">
      <w:bodyDiv w:val="1"/>
      <w:marLeft w:val="0"/>
      <w:marRight w:val="0"/>
      <w:marTop w:val="0"/>
      <w:marBottom w:val="0"/>
      <w:divBdr>
        <w:top w:val="none" w:sz="0" w:space="0" w:color="auto"/>
        <w:left w:val="none" w:sz="0" w:space="0" w:color="auto"/>
        <w:bottom w:val="none" w:sz="0" w:space="0" w:color="auto"/>
        <w:right w:val="none" w:sz="0" w:space="0" w:color="auto"/>
      </w:divBdr>
    </w:div>
    <w:div w:id="529531190">
      <w:bodyDiv w:val="1"/>
      <w:marLeft w:val="0"/>
      <w:marRight w:val="0"/>
      <w:marTop w:val="0"/>
      <w:marBottom w:val="0"/>
      <w:divBdr>
        <w:top w:val="none" w:sz="0" w:space="0" w:color="auto"/>
        <w:left w:val="none" w:sz="0" w:space="0" w:color="auto"/>
        <w:bottom w:val="none" w:sz="0" w:space="0" w:color="auto"/>
        <w:right w:val="none" w:sz="0" w:space="0" w:color="auto"/>
      </w:divBdr>
    </w:div>
    <w:div w:id="744030841">
      <w:bodyDiv w:val="1"/>
      <w:marLeft w:val="0"/>
      <w:marRight w:val="0"/>
      <w:marTop w:val="0"/>
      <w:marBottom w:val="0"/>
      <w:divBdr>
        <w:top w:val="none" w:sz="0" w:space="0" w:color="auto"/>
        <w:left w:val="none" w:sz="0" w:space="0" w:color="auto"/>
        <w:bottom w:val="none" w:sz="0" w:space="0" w:color="auto"/>
        <w:right w:val="none" w:sz="0" w:space="0" w:color="auto"/>
      </w:divBdr>
    </w:div>
    <w:div w:id="1030104729">
      <w:bodyDiv w:val="1"/>
      <w:marLeft w:val="0"/>
      <w:marRight w:val="0"/>
      <w:marTop w:val="0"/>
      <w:marBottom w:val="0"/>
      <w:divBdr>
        <w:top w:val="none" w:sz="0" w:space="0" w:color="auto"/>
        <w:left w:val="none" w:sz="0" w:space="0" w:color="auto"/>
        <w:bottom w:val="none" w:sz="0" w:space="0" w:color="auto"/>
        <w:right w:val="none" w:sz="0" w:space="0" w:color="auto"/>
      </w:divBdr>
    </w:div>
    <w:div w:id="1117723690">
      <w:bodyDiv w:val="1"/>
      <w:marLeft w:val="0"/>
      <w:marRight w:val="0"/>
      <w:marTop w:val="0"/>
      <w:marBottom w:val="0"/>
      <w:divBdr>
        <w:top w:val="none" w:sz="0" w:space="0" w:color="auto"/>
        <w:left w:val="none" w:sz="0" w:space="0" w:color="auto"/>
        <w:bottom w:val="none" w:sz="0" w:space="0" w:color="auto"/>
        <w:right w:val="none" w:sz="0" w:space="0" w:color="auto"/>
      </w:divBdr>
    </w:div>
    <w:div w:id="1236361466">
      <w:bodyDiv w:val="1"/>
      <w:marLeft w:val="0"/>
      <w:marRight w:val="0"/>
      <w:marTop w:val="0"/>
      <w:marBottom w:val="0"/>
      <w:divBdr>
        <w:top w:val="none" w:sz="0" w:space="0" w:color="auto"/>
        <w:left w:val="none" w:sz="0" w:space="0" w:color="auto"/>
        <w:bottom w:val="none" w:sz="0" w:space="0" w:color="auto"/>
        <w:right w:val="none" w:sz="0" w:space="0" w:color="auto"/>
      </w:divBdr>
    </w:div>
    <w:div w:id="1242452469">
      <w:bodyDiv w:val="1"/>
      <w:marLeft w:val="0"/>
      <w:marRight w:val="0"/>
      <w:marTop w:val="0"/>
      <w:marBottom w:val="0"/>
      <w:divBdr>
        <w:top w:val="none" w:sz="0" w:space="0" w:color="auto"/>
        <w:left w:val="none" w:sz="0" w:space="0" w:color="auto"/>
        <w:bottom w:val="none" w:sz="0" w:space="0" w:color="auto"/>
        <w:right w:val="none" w:sz="0" w:space="0" w:color="auto"/>
      </w:divBdr>
      <w:divsChild>
        <w:div w:id="1264996653">
          <w:marLeft w:val="0"/>
          <w:marRight w:val="0"/>
          <w:marTop w:val="0"/>
          <w:marBottom w:val="0"/>
          <w:divBdr>
            <w:top w:val="none" w:sz="0" w:space="0" w:color="auto"/>
            <w:left w:val="none" w:sz="0" w:space="0" w:color="auto"/>
            <w:bottom w:val="none" w:sz="0" w:space="0" w:color="auto"/>
            <w:right w:val="none" w:sz="0" w:space="0" w:color="auto"/>
          </w:divBdr>
        </w:div>
      </w:divsChild>
    </w:div>
    <w:div w:id="1349060455">
      <w:bodyDiv w:val="1"/>
      <w:marLeft w:val="0"/>
      <w:marRight w:val="0"/>
      <w:marTop w:val="0"/>
      <w:marBottom w:val="0"/>
      <w:divBdr>
        <w:top w:val="none" w:sz="0" w:space="0" w:color="auto"/>
        <w:left w:val="none" w:sz="0" w:space="0" w:color="auto"/>
        <w:bottom w:val="none" w:sz="0" w:space="0" w:color="auto"/>
        <w:right w:val="none" w:sz="0" w:space="0" w:color="auto"/>
      </w:divBdr>
    </w:div>
    <w:div w:id="1441223312">
      <w:bodyDiv w:val="1"/>
      <w:marLeft w:val="0"/>
      <w:marRight w:val="0"/>
      <w:marTop w:val="0"/>
      <w:marBottom w:val="0"/>
      <w:divBdr>
        <w:top w:val="none" w:sz="0" w:space="0" w:color="auto"/>
        <w:left w:val="none" w:sz="0" w:space="0" w:color="auto"/>
        <w:bottom w:val="none" w:sz="0" w:space="0" w:color="auto"/>
        <w:right w:val="none" w:sz="0" w:space="0" w:color="auto"/>
      </w:divBdr>
    </w:div>
    <w:div w:id="1482771805">
      <w:bodyDiv w:val="1"/>
      <w:marLeft w:val="0"/>
      <w:marRight w:val="0"/>
      <w:marTop w:val="0"/>
      <w:marBottom w:val="0"/>
      <w:divBdr>
        <w:top w:val="none" w:sz="0" w:space="0" w:color="auto"/>
        <w:left w:val="none" w:sz="0" w:space="0" w:color="auto"/>
        <w:bottom w:val="none" w:sz="0" w:space="0" w:color="auto"/>
        <w:right w:val="none" w:sz="0" w:space="0" w:color="auto"/>
      </w:divBdr>
    </w:div>
    <w:div w:id="1494377197">
      <w:bodyDiv w:val="1"/>
      <w:marLeft w:val="0"/>
      <w:marRight w:val="0"/>
      <w:marTop w:val="0"/>
      <w:marBottom w:val="0"/>
      <w:divBdr>
        <w:top w:val="none" w:sz="0" w:space="0" w:color="auto"/>
        <w:left w:val="none" w:sz="0" w:space="0" w:color="auto"/>
        <w:bottom w:val="none" w:sz="0" w:space="0" w:color="auto"/>
        <w:right w:val="none" w:sz="0" w:space="0" w:color="auto"/>
      </w:divBdr>
    </w:div>
    <w:div w:id="1530610171">
      <w:bodyDiv w:val="1"/>
      <w:marLeft w:val="0"/>
      <w:marRight w:val="0"/>
      <w:marTop w:val="0"/>
      <w:marBottom w:val="0"/>
      <w:divBdr>
        <w:top w:val="none" w:sz="0" w:space="0" w:color="auto"/>
        <w:left w:val="none" w:sz="0" w:space="0" w:color="auto"/>
        <w:bottom w:val="none" w:sz="0" w:space="0" w:color="auto"/>
        <w:right w:val="none" w:sz="0" w:space="0" w:color="auto"/>
      </w:divBdr>
      <w:divsChild>
        <w:div w:id="39861815">
          <w:marLeft w:val="0"/>
          <w:marRight w:val="0"/>
          <w:marTop w:val="0"/>
          <w:marBottom w:val="0"/>
          <w:divBdr>
            <w:top w:val="none" w:sz="0" w:space="0" w:color="auto"/>
            <w:left w:val="none" w:sz="0" w:space="0" w:color="auto"/>
            <w:bottom w:val="none" w:sz="0" w:space="0" w:color="auto"/>
            <w:right w:val="none" w:sz="0" w:space="0" w:color="auto"/>
          </w:divBdr>
        </w:div>
      </w:divsChild>
    </w:div>
    <w:div w:id="1538666106">
      <w:bodyDiv w:val="1"/>
      <w:marLeft w:val="0"/>
      <w:marRight w:val="0"/>
      <w:marTop w:val="0"/>
      <w:marBottom w:val="0"/>
      <w:divBdr>
        <w:top w:val="none" w:sz="0" w:space="0" w:color="auto"/>
        <w:left w:val="none" w:sz="0" w:space="0" w:color="auto"/>
        <w:bottom w:val="none" w:sz="0" w:space="0" w:color="auto"/>
        <w:right w:val="none" w:sz="0" w:space="0" w:color="auto"/>
      </w:divBdr>
    </w:div>
    <w:div w:id="1655642981">
      <w:bodyDiv w:val="1"/>
      <w:marLeft w:val="0"/>
      <w:marRight w:val="0"/>
      <w:marTop w:val="0"/>
      <w:marBottom w:val="0"/>
      <w:divBdr>
        <w:top w:val="none" w:sz="0" w:space="0" w:color="auto"/>
        <w:left w:val="none" w:sz="0" w:space="0" w:color="auto"/>
        <w:bottom w:val="none" w:sz="0" w:space="0" w:color="auto"/>
        <w:right w:val="none" w:sz="0" w:space="0" w:color="auto"/>
      </w:divBdr>
    </w:div>
    <w:div w:id="1716930814">
      <w:bodyDiv w:val="1"/>
      <w:marLeft w:val="0"/>
      <w:marRight w:val="0"/>
      <w:marTop w:val="0"/>
      <w:marBottom w:val="0"/>
      <w:divBdr>
        <w:top w:val="none" w:sz="0" w:space="0" w:color="auto"/>
        <w:left w:val="none" w:sz="0" w:space="0" w:color="auto"/>
        <w:bottom w:val="none" w:sz="0" w:space="0" w:color="auto"/>
        <w:right w:val="none" w:sz="0" w:space="0" w:color="auto"/>
      </w:divBdr>
    </w:div>
    <w:div w:id="1820804319">
      <w:bodyDiv w:val="1"/>
      <w:marLeft w:val="0"/>
      <w:marRight w:val="0"/>
      <w:marTop w:val="0"/>
      <w:marBottom w:val="0"/>
      <w:divBdr>
        <w:top w:val="none" w:sz="0" w:space="0" w:color="auto"/>
        <w:left w:val="none" w:sz="0" w:space="0" w:color="auto"/>
        <w:bottom w:val="none" w:sz="0" w:space="0" w:color="auto"/>
        <w:right w:val="none" w:sz="0" w:space="0" w:color="auto"/>
      </w:divBdr>
    </w:div>
    <w:div w:id="2099593432">
      <w:bodyDiv w:val="1"/>
      <w:marLeft w:val="0"/>
      <w:marRight w:val="0"/>
      <w:marTop w:val="0"/>
      <w:marBottom w:val="0"/>
      <w:divBdr>
        <w:top w:val="none" w:sz="0" w:space="0" w:color="auto"/>
        <w:left w:val="none" w:sz="0" w:space="0" w:color="auto"/>
        <w:bottom w:val="none" w:sz="0" w:space="0" w:color="auto"/>
        <w:right w:val="none" w:sz="0" w:space="0" w:color="auto"/>
      </w:divBdr>
      <w:divsChild>
        <w:div w:id="463738121">
          <w:marLeft w:val="0"/>
          <w:marRight w:val="0"/>
          <w:marTop w:val="0"/>
          <w:marBottom w:val="0"/>
          <w:divBdr>
            <w:top w:val="none" w:sz="0" w:space="0" w:color="auto"/>
            <w:left w:val="none" w:sz="0" w:space="0" w:color="auto"/>
            <w:bottom w:val="none" w:sz="0" w:space="0" w:color="auto"/>
            <w:right w:val="none" w:sz="0" w:space="0" w:color="auto"/>
          </w:divBdr>
        </w:div>
      </w:divsChild>
    </w:div>
    <w:div w:id="210399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7211</Words>
  <Characters>7211</Characters>
  <Application>Microsoft Office Word</Application>
  <DocSecurity>0</DocSecurity>
  <Lines>901</Lines>
  <Paragraphs>961</Paragraphs>
  <ScaleCrop>false</ScaleCrop>
  <Company>sipo</Company>
  <LinksUpToDate>false</LinksUpToDate>
  <CharactersWithSpaces>13461</CharactersWithSpaces>
  <SharedDoc>false</SharedDoc>
  <HLinks>
    <vt:vector size="12" baseType="variant">
      <vt:variant>
        <vt:i4>1245262</vt:i4>
      </vt:variant>
      <vt:variant>
        <vt:i4>3</vt:i4>
      </vt:variant>
      <vt:variant>
        <vt:i4>0</vt:i4>
      </vt:variant>
      <vt:variant>
        <vt:i4>5</vt:i4>
      </vt:variant>
      <vt:variant>
        <vt:lpwstr>http://baike.sogou.com/lemma/ShowInnerLink.htm?lemmaId=144163</vt:lpwstr>
      </vt:variant>
      <vt:variant>
        <vt:lpwstr/>
      </vt:variant>
      <vt:variant>
        <vt:i4>2031688</vt:i4>
      </vt:variant>
      <vt:variant>
        <vt:i4>0</vt:i4>
      </vt:variant>
      <vt:variant>
        <vt:i4>0</vt:i4>
      </vt:variant>
      <vt:variant>
        <vt:i4>5</vt:i4>
      </vt:variant>
      <vt:variant>
        <vt:lpwstr>http://baike.sogou.com/lemma/ShowInnerLink.htm?lemmaId=259642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文同 王</cp:lastModifiedBy>
  <cp:revision>9</cp:revision>
  <dcterms:created xsi:type="dcterms:W3CDTF">2026-07-07T04:28:00Z</dcterms:created>
  <dcterms:modified xsi:type="dcterms:W3CDTF">2026-07-07T04:51:00Z</dcterms:modified>
</cp:coreProperties>
</file>