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1800" w:after="300"/>
      </w:pPr>
      <w:r>
        <w:rPr>
          <w:rFonts w:eastAsia="黑体" w:ascii="Calibri" w:hAnsi="Calibri"/>
          <w:b/>
          <w:sz w:val="40"/>
          <w:color w:val="1F4E79"/>
        </w:rPr>
        <w:t>面向园区网络的全流量采集分析系统</w:t>
      </w:r>
    </w:p>
    <w:p>
      <w:pPr>
        <w:jc w:val="center"/>
        <w:spacing w:after="900"/>
      </w:pPr>
      <w:r>
        <w:rPr>
          <w:rFonts w:eastAsia="宋体" w:ascii="Calibri" w:hAnsi="Calibri"/>
          <w:sz w:val="24"/>
          <w:color w:val="5B667A"/>
        </w:rPr>
        <w:t>技术设计说明书</w:t>
      </w:r>
    </w:p>
    <w:tbl>
      <w:tblPr>
        <w:tblStyle w:val="TableGrid"/>
        <w:tblW w:w="0" w:type="auto"/>
        <w:tblLook w:firstRow="1" w:noHBand="0" w:noVBand="1"/>
      </w:tblPr>
      <w:tblGrid>
        <w:gridCol w:w="4500"/>
        <w:gridCol w:w="4500"/>
      </w:tblGrid>
      <w:tr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项目</w:t>
            </w:r>
          </w:p>
        </w:tc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文档类型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技术设计 / SDD / 架构与详细设计说明书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适用范围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课题一全流量采集分析平台的采集、流处理、控制面、前端和部署运维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重构方式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Node.js 生成规范 OOXML 文档，归并历史多轮技术扩展内容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设计依据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agent.md、proto、common DDL、Go/Rust/Java/TS 代码、K8s 部署文件、历史图表资产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版本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V2.0 重构版（20260616154835）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1. 文档概述</w:t>
      </w:r>
    </w:p>
    <w:p>
      <w:pPr>
        <w:pStyle w:val="Heading2"/>
        <w:keepNext/>
      </w:pPr>
      <w:r>
        <w:t>1.1 文档目的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本文档描述全流量采集分析系统的技术目标、架构原则、子系统设计、数据设计、接口契约、核心流程、安全可靠性、性能容量、部署运行和测试验收。重构后的文档以软件系统工程规范组织，替代旧文档中追加式的工程增强、接口扩展和业务细节补充。</w:t>
      </w:r>
    </w:p>
    <w:p>
      <w:pPr>
        <w:pStyle w:val="Heading2"/>
        <w:keepNext/>
      </w:pPr>
      <w:r>
        <w:t>1.2 系统背景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系统面向园区网络全流量采集分析场景，要求从高性能探针采集开始，经过 Kafka、Flink、ClickHouse/PostgreSQL/OpenSearch/NebulaGraph/Redis/MinIO 等组件，最终通过 Go 控制面和 Web UI 支撑安全研判与运营闭环。</w:t>
      </w:r>
    </w:p>
    <w:p>
      <w:pPr>
        <w:pStyle w:val="Heading2"/>
        <w:keepNext/>
      </w:pPr>
      <w:r>
        <w:t>1.3 技术依据与约束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依据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具体文件/目录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用途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系统约束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agent.md、rules/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定义主链路、数据模型、性能目标和开发规范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接口契约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proto/traffic/v1、web/ui/src/services/api.ts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定义 gRPC、REST、前后端字段映射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数据结构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common/sql、common/kafka、common/redis、common/nebula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定义数据库、Topic、缓存和图谱 Schema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服务实现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go/control-plane、rust/probe-agent、java/flink-jobs、mlops、web/ui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定义子系统边界和实现流程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部署运行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deployments/kubernetes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定义基础设施、应用部署、初始化任务和网关路由</w:t>
            </w:r>
          </w:p>
        </w:tc>
      </w:tr>
    </w:tbl>
    <w:p/>
    <w:p>
      <w:pPr>
        <w:pStyle w:val="Heading2"/>
        <w:keepNext/>
      </w:pPr>
      <w:r>
        <w:t>1.4 术语与缩略语</w:t>
      </w:r>
    </w:p>
    <w:tbl>
      <w:tblPr>
        <w:tblStyle w:val="TableGrid"/>
        <w:tblW w:w="0" w:type="auto"/>
        <w:tblLook w:firstRow="1" w:noHBand="0" w:noVBand="1"/>
      </w:tblPr>
      <w:tblGrid>
        <w:gridCol w:w="4500"/>
        <w:gridCol w:w="4500"/>
      </w:tblGrid>
      <w:tr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术语</w:t>
            </w:r>
          </w:p>
        </w:tc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说明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AF_XDP/AF_PACKET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Linux 高性能抓包方式，用于探针流量采集。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Checkpoint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流计算状态恢复机制，保障故障后继续处理。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DLQ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Dead Letter Queue，异常事件隔离队列。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CEP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Complex Event Processing，复杂事件处理，用于攻击链阶段识别。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TTL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Time To Live，数据生命周期和自动清理策略。</w:t>
            </w:r>
          </w:p>
        </w:tc>
      </w:tr>
    </w:tbl>
    <w:p/>
    <w:p>
      <w:pPr>
        <w:pStyle w:val="Heading1"/>
        <w:keepNext/>
      </w:pPr>
      <w:r>
        <w:t>2. 需求与约束分析</w:t>
      </w:r>
    </w:p>
    <w:p>
      <w:pPr>
        <w:pStyle w:val="Heading2"/>
        <w:keepNext/>
      </w:pPr>
      <w:r>
        <w:t>2.1 功能需求映射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技术设计需要承接产品设计中的采集、会话、检测、告警、取证、图谱、规则、模型、白名单、合规和运营报表能力，并将其映射到子系统、数据对象和接口契约。</w:t>
      </w:r>
    </w:p>
    <w:p>
      <w:pPr>
        <w:pStyle w:val="Heading3"/>
      </w:pPr>
      <w:r>
        <w:t>深化融合：任务书边界与指标追溯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课题一的核心不是单纯建设若干页面或服务，而是交付“园区网络流量智能检测与分析”工程系统。任务书要求研究多源异构数据融合与全流量特征识别，最终能够检测已知和未知网络攻击，预警准确率达到 95% 以上、误报率低于 5%，并接受有 CNAS 资质的第三方测试。项目周期为 2025 年 10 月至 2027 年 10 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因此，产品和工程设计必须围绕“指标可追溯、链路可复测、证据可归档、反馈可学习”组织。自动阻断、流量清洗、未知 VPN 专项、专用芯片和网关属于兄弟课题或协同接口，课题一应提供检测结果、证据、数据接口和联调证据，但不应在课题一设计中越界承诺。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追溯项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任务书/项目要求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产品承接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工程承接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证据状态</w:t>
            </w:r>
          </w:p>
        </w:tc>
      </w:tr>
      <w:tr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REQ-T1-DET-001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已知/未知攻击检测；准确率 &gt;=95%；误报率 &lt;5%；CNAS 第三方测试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告警中心、攻击链、反馈标注、验收看板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Rule/Behavior/CEP/Alert Gen；评估数据集；混淆矩阵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链路已具备，第三方质量证据待补</w:t>
            </w:r>
          </w:p>
        </w:tc>
      </w:tr>
      <w:tr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REQ-T1-DATA-001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多源异构融合：流量、资产、日志、用户行为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融合管理、资产画像、图谱分析、数据质量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Kafka 多主题、Flink Log/User Behavior、PG/CH/Nebula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功能面具备，语义一致性和质量指标需固化</w:t>
            </w:r>
          </w:p>
        </w:tc>
      </w:tr>
      <w:tr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REQ-T1-EVI-001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研究计划执行、检查、验收以任务书为依据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每个页面绑定验收点和证据入口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需求-接口-topic-表-测试-报告矩阵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需建立 REQ-T1 追踪矩阵</w:t>
            </w:r>
          </w:p>
        </w:tc>
      </w:tr>
      <w:tr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REQ-T1-PERF-001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工程门禁提出 10 x 100Gbps、512Mpps、P95 &lt;=60s 等专项验证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采集健康、链路时延、容量看板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AF_XDP、Kafka 分区、Flink checkpoint、CH 分片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待专项压测和报告</w:t>
            </w:r>
          </w:p>
        </w:tc>
      </w:tr>
      <w:tr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REQ-T1-IP-001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课题一专利等成果证明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技术创新点沉淀为能力说明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全流量特征识别、多源融合检测、反馈学习闭环</w:t>
            </w:r>
          </w:p>
        </w:tc>
        <w:tc>
          <w:tcPr>
            <w:tcW w:type="dxa" w:w="1872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需形成专利/软著材料包</w:t>
            </w:r>
          </w:p>
        </w:tc>
      </w:tr>
    </w:tbl>
    <w:p>
      <w:pPr>
        <w:pStyle w:val="Heading2"/>
        <w:keepNext/>
      </w:pPr>
      <w:r>
        <w:t>2.2 非功能需求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类别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目标/约束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技术影响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吞吐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10×100Gbps、512Mpps 采集目标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探针需支持高性能采集、分区写入、背压处理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延迟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端到端 P95 ≤ 60s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流处理、Kafka 分区、ClickHouse 写入和告警服务需控制延迟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解析成功率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&gt;99.9%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采集端和流计算需要 DLQ、质量监控和错误重放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安全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多租户、RBAC、审计、脱敏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API 网关、Keycloak、服务鉴权和审计日志必须贯通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可追溯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告警到流量、会话、证据、规则/模型版本可追踪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统一 event_id、session_id、community_id、rule_version、model_version</w:t>
            </w:r>
          </w:p>
        </w:tc>
      </w:tr>
    </w:tbl>
    <w:p/>
    <w:p>
      <w:pPr>
        <w:pStyle w:val="Heading2"/>
        <w:keepNext/>
      </w:pPr>
      <w:r>
        <w:t>2.3 技术边界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边界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范围内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范围外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采集边界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园区网络流量、设备日志、用户事件和资产绑定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终端 EDR 原生日志采集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控制面边界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告警、规则、取证、图谱、部署、认证和审计 API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第三方 SOC 工单闭环替代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部署边界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K8s 基础设施和应用服务部署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跨地域灾备中心建设</w:t>
            </w:r>
          </w:p>
        </w:tc>
      </w:tr>
    </w:tbl>
    <w:p/>
    <w:p>
      <w:pPr>
        <w:pStyle w:val="Heading1"/>
        <w:keepNext/>
      </w:pPr>
      <w:r>
        <w:t>3. 总体架构设计</w:t>
      </w:r>
    </w:p>
    <w:p>
      <w:pPr>
        <w:pStyle w:val="Heading2"/>
        <w:keepNext/>
      </w:pPr>
      <w:r>
        <w:t>3.1 架构原则</w:t>
      </w:r>
    </w:p>
    <w:p>
      <w:pPr>
        <w:spacing w:after="80" w:line="320" w:lineRule="auto"/>
        <w:ind w:left="420" w:hanging="210"/>
      </w:pPr>
      <w:r>
        <w:rPr>
          <w:rFonts w:eastAsia="宋体" w:ascii="Calibri" w:hAnsi="Calibri"/>
          <w:sz w:val="21"/>
        </w:rPr>
        <w:t>• 分层解耦：探针、消息总线、流计算、存储、控制面、前端分层演进。</w:t>
      </w:r>
    </w:p>
    <w:p>
      <w:pPr>
        <w:spacing w:after="80" w:line="320" w:lineRule="auto"/>
        <w:ind w:left="420" w:hanging="210"/>
      </w:pPr>
      <w:r>
        <w:rPr>
          <w:rFonts w:eastAsia="宋体" w:ascii="Calibri" w:hAnsi="Calibri"/>
          <w:sz w:val="21"/>
        </w:rPr>
        <w:t>• 契约优先：以 Protobuf、Kafka Topic、DDL 和 REST API 作为跨语言真源。</w:t>
      </w:r>
    </w:p>
    <w:p>
      <w:pPr>
        <w:spacing w:after="80" w:line="320" w:lineRule="auto"/>
        <w:ind w:left="420" w:hanging="210"/>
      </w:pPr>
      <w:r>
        <w:rPr>
          <w:rFonts w:eastAsia="宋体" w:ascii="Calibri" w:hAnsi="Calibri"/>
          <w:sz w:val="21"/>
        </w:rPr>
        <w:t>• 流批结合：实时告警走 Kafka/Flink，历史分析走 ClickHouse/OpenSearch/NebulaGraph。</w:t>
      </w:r>
    </w:p>
    <w:p>
      <w:pPr>
        <w:spacing w:after="80" w:line="320" w:lineRule="auto"/>
        <w:ind w:left="420" w:hanging="210"/>
      </w:pPr>
      <w:r>
        <w:rPr>
          <w:rFonts w:eastAsia="宋体" w:ascii="Calibri" w:hAnsi="Calibri"/>
          <w:sz w:val="21"/>
        </w:rPr>
        <w:t>• 安全内建：租户隔离、认证鉴权、审计日志、敏感数据脱敏贯穿全链路。</w:t>
      </w:r>
    </w:p>
    <w:p>
      <w:pPr>
        <w:pStyle w:val="Heading2"/>
        <w:keepNext/>
      </w:pPr>
      <w:r>
        <w:t>3.2 逻辑架构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291840"/>
            <wp:effectExtent l="0" t="0" r="0" b="0"/>
            <wp:docPr id="1" name="Picture 1" descr="图3-1 系统逻辑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图3-1 系统逻辑架构</w:t>
      </w:r>
    </w:p>
    <w:p>
      <w:pPr>
        <w:pStyle w:val="Heading3"/>
      </w:pPr>
      <w:r>
        <w:t>深化融合：系统逻辑架构与分层职责</w:t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586270"/>
          <w:sz w:val="18"/>
        </w:rPr>
        <w:t>图 3 系统逻辑架构：感知层、接入总线、计算分析、数据底座、控制面与应用。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86270"/>
          <w:sz w:val="18"/>
        </w:rPr>
        <w:t>Figma 总架构图可编辑版本：https://www.figma.com/board/HRWwzoZ7oYV43JXV1LQ29Y。本地 Mermaid 源：doc/diagrams/figma_system_architecture_2026-06-19.mmd。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层级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主要组件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设计职责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关键工程约束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采集面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Rust Probe、AF_XDP、AF_PACKET、PCAP 离线回放、DNS/DHCP/ARP 解析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把包变成 Flow/Session/PCAP index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零拷贝、批量上报、背压、CPU 亲和、探针心跳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接入面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Ingest Gateway、mTLS、token、quota、dedup、DLQ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可信接入、租户边界、总线写入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无凭证拒绝、限流不丢证据、错误进 DLQ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事件总线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Kafka + Topic Catalog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分区、保留、重放、上下游契约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topic 名称唯一来源；生产需 SASL/TLS/ACL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实时计算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Flink Session、Feature、Rule、Behavior、CEP、Alert Gen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会话化、特征、规则/模型、攻击链和告警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uid、state TTL、checkpoint、批量 sink、savepoint 恢复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数据底座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ClickHouse、PostgreSQL、OpenSearch、NebulaGraph、Redis、MinIO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OLAP、元数据、检索、图谱、缓存、对象证据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TTL、索引、备份、审计、签名 URL、跨租户隔离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控制面/应用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Go APIs、APISIX、React UI、MSW、WebSocket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用户操作、权限、状态机、展示闭环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真实 API 优先、RBAC、审计、错误处理、可演示</w:t>
            </w:r>
          </w:p>
        </w:tc>
      </w:tr>
    </w:tbl>
    <w:p>
      <w:pPr>
        <w:pStyle w:val="Heading2"/>
        <w:keepNext/>
      </w:pPr>
      <w:r>
        <w:t>3.3 部署架构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291840"/>
            <wp:effectExtent l="0" t="0" r="0" b="0"/>
            <wp:docPr id="2" name="Picture 2" descr="图3-2 部署拓扑视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图3-2 部署拓扑视图</w:t>
      </w:r>
    </w:p>
    <w:p>
      <w:pPr>
        <w:pStyle w:val="Heading2"/>
        <w:keepNext/>
      </w:pPr>
      <w:r>
        <w:t>3.4 技术栈与运行环境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层次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技术组件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职责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采集层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Rust Probe Agent、AF_XDP/AF_PACKET/PCAP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高性能采集、流聚合、PCAP 索引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消息层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Kafka KRaft、Topic 契约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事件总线、削峰、解耦和回放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计算层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Session/Feature/Rule/CEP/Behavior/Alert Jobs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会话化、特征、检测和攻击链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存储层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ClickHouse、PostgreSQL、OpenSearch、NebulaGraph、Redis、MinIO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分析、元数据、检索、图谱、缓存和对象存储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控制面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Go services、APISIX、Keycloak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API、认证、告警、规则、取证、图查询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展示层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React、Ant Design、ECharts、WebSocket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操作界面、态势展示和实时通知</w:t>
            </w:r>
          </w:p>
        </w:tc>
      </w:tr>
    </w:tbl>
    <w:p/>
    <w:p>
      <w:pPr>
        <w:pStyle w:val="Heading1"/>
        <w:keepNext/>
      </w:pPr>
      <w:r>
        <w:t>4. 子系统详细设计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子系统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路径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核心职责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关键设计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Probe Agent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rust/probe-agent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采集、聚合、PCAP 回放、被动发现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配置驱动、mTLS、Kafka 写入、心跳上报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Ingest Gateway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go/control-plane/internal/ingest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接入校验、限流、去重、DLQ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Token 校验、租户隔离、分区策略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Jobs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java/flink-jobs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会话、特征、规则、CEP、行为、PCAP 索引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Checkpoint、热更新、Exactly-once 近似语义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 Service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go/control-plane/internal/alert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告警入库、去重、状态机、反馈、通知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ClickHouse/OpenSearch 双写、Redis 去重、审计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Forensics Service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go/control-plane/internal/forensics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裁剪、任务、对象存储下载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异步任务、BPF 过滤、MinIO 有效期链接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Graph Service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go/control-plane/internal/graph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实体图谱、路径查询、缓存和慢查询监控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NebulaGraph、Redis 缓存、查询日志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 Manager/MLOps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go/control-plane/internal/rules、mlops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规则版本、部署、模型训练和注册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规则测试、回滚、模型热更新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Web UI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web/ui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页面展示、交互、API 封装和 E2E 测试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路由化页面、Axios 拦截器、WebSocket 可选</w:t>
            </w:r>
          </w:p>
        </w:tc>
      </w:tr>
    </w:tbl>
    <w:p/>
    <w:p>
      <w:pPr>
        <w:pStyle w:val="Heading1"/>
        <w:keepNext/>
      </w:pPr>
      <w:r>
        <w:t>5. 数据架构设计</w:t>
      </w:r>
    </w:p>
    <w:p>
      <w:pPr>
        <w:pStyle w:val="Heading2"/>
        <w:keepNext/>
      </w:pPr>
      <w:r>
        <w:t>5.1 数据模型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数据对象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生产者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存储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主键/关联键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FlowEvent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Rust Probe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 flows_raw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event_id、community_id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Session Job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 sessions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session_id、community_id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Detection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Rule/Behavior/CEP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Kafka detections.v1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event_id、rule_id/model_id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Alert Generator / Alert Service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 alerts、OpenSearch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alert_id、dedup_fingerprint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Evidence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Alert/Forensics/Graph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 evidence、MinIO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evidence_id、alert_id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Campaign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Correlation/CEP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 campaigns、NebulaGraph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campaign_id、entities</w:t>
            </w:r>
          </w:p>
        </w:tc>
      </w:tr>
    </w:tbl>
    <w:p/>
    <w:p>
      <w:pPr>
        <w:pStyle w:val="Heading2"/>
        <w:keepNext/>
      </w:pPr>
      <w:r>
        <w:t>5.2 存储模型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存储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用途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关键表/索引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高吞吐分析与指标查询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flows_raw、sessions、alerts、evidence、pcap_index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PostgreSQL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控制面元数据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tenants、users、rules、models、deployments、audit_logs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OpenSearch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日志、告警、证据全文检索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alerts-*、device-logs-*、evidence-*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NebulaGraph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实体关系和攻击链图谱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asset、ip、alert、campaign、edge schema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Redis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缓存、去重、锁、限流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dedup、token、graph cache、rate limit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MinIO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PCAP、报告和导出对象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bucket、object key、download_url、expires_at</w:t>
            </w:r>
          </w:p>
        </w:tc>
      </w:tr>
    </w:tbl>
    <w:p/>
    <w:p>
      <w:pPr>
        <w:pStyle w:val="Heading2"/>
        <w:keepNext/>
      </w:pPr>
      <w:r>
        <w:t>5.3 Kafka Topic 契约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Topic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生产者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消费者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用途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flow.events.v1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Probe Agent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Session/Feature/Rule Jobs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原始流量事件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session.events.v1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Session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Feature/CEP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会话化结果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detections.v1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Rule/Behavior Jobs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 Generator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检测事件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alerts.v1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 Generator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 Service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告警事件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pcap.index.v1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Probe Agent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Index Job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文件索引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rule.updates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 Manager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Rule Job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规则热更新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model-updates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Model Registry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Behavior Job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模型热更新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dlq.v1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Ingest/Flink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人工/自动重放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异常事件隔离</w:t>
            </w:r>
          </w:p>
        </w:tc>
      </w:tr>
    </w:tbl>
    <w:p/>
    <w:p>
      <w:pPr>
        <w:pStyle w:val="Heading3"/>
      </w:pPr>
      <w:r>
        <w:t>深化融合：Topic 与数据契约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Topic/事件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生产者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消费者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设计注意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flow.events.v1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Ingest Gateway / Probe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Session Job、PCAP Index Job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按 tenant_id + community_id 分区；保留 24h；采集时间戳不可丢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session.events.v1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Session Job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Feature Job、Rule Job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session_id/community_id 可追溯；窗口和状态 TTL 需可解释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feature.stat.v1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Feature Job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Rule Job、Behavior Job、MLOps 数据抽取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feature_set_id、model_version、缺失率进入质量指标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detections.v1 / detections.behavior.v1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Rule/Behavior Jobs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Alert Generator、CEP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当前存在 topic 命名漂移风险，需统一 Topic Catalog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alerts.v1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Alert Generator、User Behavior Job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Alert Service、CEP、通知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告警去重指纹、状态机和证据引用要稳定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pcap.index.v1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Probe/Ingest 或 PCAP Index Job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Forensics Service、ClickHouse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索引字段支持按时间窗、五元组、session 裁剪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rule.updates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Rule Manager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Rule Job、Behavior Job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灰度、版本、回滚、审批和审计必须进入消息体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model-updates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MLOps/Rule Manager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Behavior Job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激活需通过评估门禁；模型路径和 hash 要可验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alert.feedback.v1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Alert API/UI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MLOps、规则复审、白名单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TP/FP/TN/FN/unknown、原因码、样本引用不可缺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audit.logs / dlq.v1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各服务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审计检索、运维重放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高敏操作不可丢；DLQ 必须可重放和可归因</w:t>
            </w:r>
          </w:p>
        </w:tc>
      </w:tr>
    </w:tbl>
    <w:p>
      <w:pPr>
        <w:pStyle w:val="Heading2"/>
        <w:keepNext/>
      </w:pPr>
      <w:r>
        <w:t>5.4 生命周期与一致性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对象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生命周期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一致性策略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FlowEvent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按 TTL 保留 7-30 天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event_id 幂等，迟到数据按时间窗处理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按运营要求保留 180 天以上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dedup_fingerprint 去重，状态机使用 state_version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Evidence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随告警和取证任务保留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evidence_id 关联 alert_id，引用对象存储 key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默认短期保留，下载链接有有效期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对象 key 不直接暴露内部凭证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AuditLog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长期保留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只追加，不允许业务接口修改历史记录</w:t>
            </w:r>
          </w:p>
        </w:tc>
      </w:tr>
    </w:tbl>
    <w:p/>
    <w:p>
      <w:pPr>
        <w:pStyle w:val="Heading2"/>
        <w:keepNext/>
      </w:pPr>
      <w:r>
        <w:t>5.5 数据流与血缘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291840"/>
            <wp:effectExtent l="0" t="0" r="0" b="0"/>
            <wp:docPr id="3" name="Picture 3" descr="图5-1 关键数据流时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图5-1 关键数据流时序</w:t>
      </w:r>
    </w:p>
    <w:p>
      <w:pPr>
        <w:pStyle w:val="Heading1"/>
        <w:keepNext/>
      </w:pPr>
      <w:r>
        <w:t>6. 接口与集成设计</w:t>
      </w:r>
    </w:p>
    <w:p>
      <w:pPr>
        <w:pStyle w:val="Heading2"/>
        <w:keepNext/>
      </w:pPr>
      <w:r>
        <w:t>6.1 接口分层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634499"/>
            <wp:effectExtent l="0" t="0" r="0" b="0"/>
            <wp:docPr id="4" name="Picture 4" descr="图6-1 接口分层架构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3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图6-1 接口分层架构图</w:t>
      </w:r>
    </w:p>
    <w:p>
      <w:pPr>
        <w:pStyle w:val="Heading2"/>
        <w:keepNext/>
      </w:pPr>
      <w:r>
        <w:t>6.2 REST API 分域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接口域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主要方法/路径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认证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/api/v1/auth/login、logout、refresh、me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登录、登出、刷新和当前用户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/api/v1/alerts、/{id}、status、assign、feedback、export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告警查询、详情、状态和反馈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/api/v1/rules、versions、toggle、deployments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 CRUD、版本、发布和回滚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/api/v1/forensics/jobs、download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裁剪任务、状态和下载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图谱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/api/v1/graph/explore、entity、path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实体探索、详情和路径查询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扩展分析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/encrypted-traffic、/fusion、/baselines、/compliance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加密流量、融合、基线和合规报表</w:t>
            </w:r>
          </w:p>
        </w:tc>
      </w:tr>
    </w:tbl>
    <w:p/>
    <w:p>
      <w:pPr>
        <w:pStyle w:val="Heading2"/>
        <w:keepNext/>
      </w:pPr>
      <w:r>
        <w:t>6.3 gRPC/Protobuf 契约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Proto 文件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主要对象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用途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flow.proto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FlowEvent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探针和流计算的基础事件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session.proto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会话化结果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alert.proto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Alert、Evidence、AlertFeedback、StateTransition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告警、证据、反馈和状态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pcap.proto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PcapIndex、PcapCutJob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取证索引和裁剪任务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graph.proto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GraphNode、GraphEdge、GraphQuery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实体图谱和路径查询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audit.proto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AuditLog、UserEvent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审计与用户行为</w:t>
            </w:r>
          </w:p>
        </w:tc>
      </w:tr>
    </w:tbl>
    <w:p/>
    <w:p>
      <w:pPr>
        <w:pStyle w:val="Heading2"/>
        <w:keepNext/>
      </w:pPr>
      <w:r>
        <w:t>6.4 Kafka 事件接口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Topic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事件类型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关键字段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消费要求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flow.events.v1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FlowEvent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event_id、tenant_id、community_id、ts_end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按 tenant_id/community_id 分区，支持迟到数据处理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session.events.v1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session_id、community_id、src/dst、bytes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供特征、规则和 CEP 任务消费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detections.v1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Detection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rule_id、model_id、score、evidence_ref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进入告警生成前需补充证据摘要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alerts.v1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alert_id、severity、status、dedup_fingerprint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 Service 落库、去重、通知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rule.updates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RuleUpdate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rule_id、version、action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Rule Job 热更新并记录版本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model-updates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ModelUpdate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model_id、version、artifact_uri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行为检测任务加载新模型</w:t>
            </w:r>
          </w:p>
        </w:tc>
      </w:tr>
    </w:tbl>
    <w:p/>
    <w:p>
      <w:pPr>
        <w:pStyle w:val="Heading2"/>
        <w:keepNext/>
      </w:pPr>
      <w:r>
        <w:t>6.5 前后端接口映射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前端服务方法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接口域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关键数据对象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getAlerts/getAlertDetail/updateStatus/assignAlert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Alert、AlertStatus、Evidence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submitFeedback/batchOperation/exportAlerts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告警运营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AlertFeedback、BatchAlertRequest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getCampaigns/getChainDetail/getChainPhases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攻击链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Campaign、AttackChainPhase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createPcapCutJob/getJobStatus/downloadPcap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PcapCutRequest、PcapCutJob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explore/getEntityDetails/findPath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图谱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GraphQueryRequest、GraphData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getStats/getSessions/getJa3Fingerprints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加密流量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EncryptedTrafficStats、Session、JA3</w:t>
            </w:r>
          </w:p>
        </w:tc>
      </w:tr>
    </w:tbl>
    <w:p/>
    <w:p>
      <w:pPr>
        <w:pStyle w:val="Heading3"/>
      </w:pPr>
      <w:r>
        <w:t>深化融合：API 与页面映射闭环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产品入口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关键 API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后端服务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4"/>
              </w:rPr>
              <w:t>闭环要求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登录与 token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/api/v1/auth/*、/api/v1/tokens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auth-service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验证码、JWT/OIDC、API token scope、登录/登出审计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告警中心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/api/v1/alerts*、/alerts/{id}/feedback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alert-service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列表筛选、详情证据、状态机、TP/FP 反馈、批量动作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取证中心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/api/v1/pcap/jobs、/pcap/cut、/pcap/download/{key}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forensics-service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裁剪任务、hash、过期链接、跨租户拒绝、下载审计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图谱与攻击链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/api/v1/graph/explore、/path、/timeline、/api/v1/attack-chains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graph-service / alert-service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层级限制、慢查询保护、报告导出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规则和模型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/api/v1/rules*、/deployments*、/models*、/mlops*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rule-manager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测试、审批、灰度、回滚、MLOps 评估门禁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资产与融合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/api/v1/assets*、/fusion*、/baselines*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asset-service / alert-service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实体对齐、风险评分、行为基线、同步状态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合规与审计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/api/v1/compliance*、/audit/logs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alert-service / common audit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报告、证据链、导出留痕、不可篡改归档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态势大屏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/api/v1/dashboard/*、WebSocket /ws/alerts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alert-service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4"/>
              </w:rPr>
              <w:t>只读 token、低延迟推送、采集健康和告警可信度并列</w:t>
            </w:r>
          </w:p>
        </w:tc>
      </w:tr>
    </w:tbl>
    <w:p>
      <w:pPr>
        <w:pStyle w:val="Heading1"/>
        <w:keepNext/>
      </w:pPr>
      <w:r>
        <w:t>7. 核心技术实现流程</w:t>
      </w:r>
    </w:p>
    <w:p>
      <w:pPr>
        <w:pStyle w:val="Heading2"/>
        <w:keepNext/>
      </w:pPr>
      <w:r>
        <w:t>7.1 探针注册与鉴权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探针启动后读取配置和证书，通过接入网关完成 Token 或 mTLS 校验，控制面记录 probe_id、版本、租户和采集口信息。鉴权失败进入拒绝日志和审计；成功后开始心跳、采集和事件上报。</w:t>
      </w:r>
    </w:p>
    <w:p>
      <w:pPr>
        <w:pStyle w:val="Heading2"/>
        <w:keepNext/>
      </w:pPr>
      <w:r>
        <w:t>7.2 采集到告警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634499"/>
            <wp:effectExtent l="0" t="0" r="0" b="0"/>
            <wp:docPr id="5" name="Picture 5" descr="图7-1 采集到告警技术时序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3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图7-1 采集到告警技术时序图</w:t>
      </w:r>
    </w:p>
    <w:p>
      <w:pPr>
        <w:pStyle w:val="Heading3"/>
      </w:pPr>
      <w:r>
        <w:t>深化融合：功能点工程实现映射</w:t>
      </w:r>
    </w:p>
    <w:p>
      <w:pPr>
        <w:spacing w:before="0" w:after="160" w:line="264" w:lineRule="auto"/>
        <w:jc w:val="center"/>
      </w:pPr>
      <w:r>
        <w:rPr>
          <w:rFonts w:ascii="Calibri" w:hAnsi="Calibri" w:eastAsia="Microsoft YaHei"/>
          <w:b w:val="0"/>
          <w:i/>
          <w:color w:val="586270"/>
          <w:sz w:val="18"/>
        </w:rPr>
        <w:t>图 2 端到端业务闭环：从数据源进入应用闭环，再通过人工反馈回到规则和模型。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86270"/>
          <w:sz w:val="18"/>
        </w:rPr>
        <w:t>可编辑 FigJam 版本见：https://www.figma.com/board/HRWwzoZ7oYV43JXV1LQ29Y。本地 Mermaid 源已保存到 doc/diagrams/figma_business_closed_loop_2026-06-19.mmd。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功能域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代码/服务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Topic/API/表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验收证据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采集与归档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rust/probe-agent/src/{capture,parser,aggregator,archiver,sender}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UploadFlows、UploadPcapIndex、MinIO PCAP path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吞吐、丢包、PCAP hash、断点续传、探针心跳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接入与总线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go/control-plane/cmd/ingest-gateway；internal/ingest/*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flow.events.v1、pcap.index.v1、dlq.v1、audit.logs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mTLS、token、限流、去重、DLQ 重放、审计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流计算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java/flink-jobs/flink-session/feature/rule/behavior/cep/alert-generator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session.events.v1、feature.stat.v1、detections.v1、alerts.v1、campaigns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RUNNING、checkpoint、lag、backpressure、输出一致性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多模存储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common/sql/ch、common/sql/pg、common/opensearch、common/nebula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flows_raw、sessions、alerts、evidence、pcap_index、rules、models、audit_logs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DDL 版本、TTL、索引、备份恢复、跨租户查询负例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控制面 API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go/control-plane/cmd/{auth,alert,rule,asset,forensics,graph}-service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/api/v1/auth、alerts、rules、models、assets、pcap、graph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E2E API、RBAC、状态机、并发、错误码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前端闭环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web/ui/src/App.tsx、services/api.ts、pages/*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Dashboard、Alerts、Forensics、Graph、MLOps、Compliance 等路由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真实 API 页面 smoke、无 4xx/5xx、无 requestfailed、无运行时异常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MLOps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mlops/scripts、workflows、go rule-manager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alert.feedback.v1、model-updates、MinIO model artifacts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样本量、评估报告、champion/challenger、回滚演练</w:t>
            </w:r>
          </w:p>
        </w:tc>
      </w:tr>
    </w:tbl>
    <w:p>
      <w:pPr>
        <w:pStyle w:val="Heading2"/>
        <w:keepNext/>
      </w:pPr>
      <w:r>
        <w:t>7.3 PCAP 取证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326491"/>
            <wp:effectExtent l="0" t="0" r="0" b="0"/>
            <wp:docPr id="6" name="Picture 6" descr="图7-2 PCAP 取证流程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2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图7-2 PCAP 取证流程图</w:t>
      </w:r>
    </w:p>
    <w:p>
      <w:pPr>
        <w:pStyle w:val="Heading2"/>
        <w:keepNext/>
      </w:pPr>
      <w:r>
        <w:t>7.4 图谱融合与查询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实体图谱通过流量、资产、告警、战役、用户和设备日志形成节点与边。Graph Service 将查询请求转换为 NebulaGraph 查询，并通过 Redis 缓存高频实体和路径结果；慢查询写入监控指标，超出展开层级的查询需要产品侧提示。</w:t>
      </w:r>
    </w:p>
    <w:p>
      <w:pPr>
        <w:pStyle w:val="Heading2"/>
        <w:keepNext/>
      </w:pPr>
      <w:r>
        <w:t>7.5 规则与模型热更新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Rule Manager 发布规则版本后写入 PostgreSQL 元数据，并向 rule.updates 发送更新事件；模型注册和 MLOps 通过 model-updates 通知 Flink 行为任务加载新模型。发布、回滚和灰度策略都必须写入审计日志。</w:t>
      </w:r>
    </w:p>
    <w:p>
      <w:pPr>
        <w:pStyle w:val="Heading1"/>
        <w:keepNext/>
      </w:pPr>
      <w:r>
        <w:t>8. 安全设计</w:t>
      </w:r>
    </w:p>
    <w:tbl>
      <w:tblPr>
        <w:tblStyle w:val="TableGrid"/>
        <w:tblW w:w="0" w:type="auto"/>
        <w:tblLook w:firstRow="1" w:noHBand="0" w:noVBand="1"/>
      </w:tblPr>
      <w:tblGrid>
        <w:gridCol w:w="4500"/>
        <w:gridCol w:w="4500"/>
      </w:tblGrid>
      <w:tr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安全域</w:t>
            </w:r>
          </w:p>
        </w:tc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设计要求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认证鉴权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APISIX、Keycloak、JWT、服务间 mTLS，统一 X-Tenant-ID 和 X-Request-ID。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租户隔离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所有事件、表、缓存 Key、对象存储路径携带 tenant_id。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权限控制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RBAC 控制页面访问和高风险动作，状态机动作需校验角色。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数据保护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敏感字段脱敏展示，PCAP 下载使用带有效期链接，禁止暴露内部凭证。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审计日志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登录、导出、状态变更、规则发布、白名单启用、PCAP 下载均需审计。</w:t>
            </w:r>
          </w:p>
        </w:tc>
      </w:tr>
    </w:tbl>
    <w:p/>
    <w:p>
      <w:pPr>
        <w:pStyle w:val="Heading1"/>
        <w:keepNext/>
      </w:pPr>
      <w:r>
        <w:t>9. 可靠性与异常处理</w:t>
      </w:r>
    </w:p>
    <w:tbl>
      <w:tblPr>
        <w:tblStyle w:val="TableGrid"/>
        <w:tblW w:w="0" w:type="auto"/>
        <w:tblLook w:firstRow="1" w:noHBand="0" w:noVBand="1"/>
      </w:tblPr>
      <w:tblGrid>
        <w:gridCol w:w="4500"/>
        <w:gridCol w:w="4500"/>
      </w:tblGrid>
      <w:tr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场景</w:t>
            </w:r>
          </w:p>
        </w:tc>
        <w:tc>
          <w:tcPr>
            <w:tcW w:w="45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策略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Kafka 消费失败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重试、DLQ、人工/自动重放，保留原始事件和错误原因。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 写入失败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批量重试、降级写 OpenSearch/本地队列、告警运维指标。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作业异常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Checkpoint 恢复、保存点升级、作业健康检查。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对象存储不可用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任务失败可重试，下载链接不泄露凭证。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图谱查询超时</w:t>
            </w:r>
          </w:p>
        </w:tc>
        <w:tc>
          <w:tcPr>
            <w:tcW w:w="45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限制展开层级、缓存热点实体、返回部分结果和请求 ID。</w:t>
            </w:r>
          </w:p>
        </w:tc>
      </w:tr>
    </w:tbl>
    <w:p/>
    <w:p>
      <w:pPr>
        <w:pStyle w:val="Heading1"/>
        <w:keepNext/>
      </w:pPr>
      <w:r>
        <w:t>10. 性能与容量设计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指标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目标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设计手段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采集吞吐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10×100Gbps、512Mpps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高性能探针、分区写入、批量发送、背压监控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采集延迟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P95 &lt; 1ms 包到 Flow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内核旁路/AF_PACKET、批处理、低拷贝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端到端延迟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P95 ≤ 60s 包到告警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Kafka 分区、Flink 并行度、ClickHouse 批量写入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查询响应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常用看板秒级返回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 分区排序键、Redis 缓存、预聚合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取证任务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大文件异步裁剪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任务队列、BPF 过滤、对象存储分片</w:t>
            </w:r>
          </w:p>
        </w:tc>
      </w:tr>
    </w:tbl>
    <w:p/>
    <w:p>
      <w:pPr>
        <w:pStyle w:val="Heading1"/>
        <w:keepNext/>
      </w:pPr>
      <w:r>
        <w:t>11. 部署运行与可观测性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组件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部署方式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运行关注点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Kafka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3 Broker KRaft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分区、ISR、积压、Topic 保留策略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2 Shard × 2 Replica + Keeper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副本状态、TTL、Merge、磁盘水位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PostgreSQL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1P+2R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复制延迟、连接池、备份恢复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K8s Native HA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Checkpoint、背压、重启次数、延迟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Go Services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K8s Deployment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HTTP 延迟、错误率、依赖健康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Web UI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K8s Deployment + APISIX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静态资源、API 超时、WebSocket 连接</w:t>
            </w:r>
          </w:p>
        </w:tc>
      </w:tr>
    </w:tbl>
    <w:p/>
    <w:p>
      <w:pPr>
        <w:pStyle w:val="Heading1"/>
        <w:keepNext/>
      </w:pPr>
      <w:r>
        <w:t>12. 测试与验收设计</w:t>
      </w:r>
    </w:p>
    <w:p>
      <w:pPr>
        <w:jc w:val="center"/>
        <w:spacing w:before="120" w:after="80"/>
      </w:pPr>
      <w:r>
        <w:drawing>
          <wp:inline distT="0" distB="0" distL="0" distR="0">
            <wp:extent cx="5852160" cy="3291840"/>
            <wp:effectExtent l="0" t="0" r="0" b="0"/>
            <wp:docPr id="7" name="Picture 7" descr="图12-1 验证 V 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image7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图12-1 验证 V 模型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测试类型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覆盖范围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依据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单元测试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状态机、去重、规则评估、BPF 过滤、图查询构建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go test、Rust/Java 单测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集成测试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采集→Kafka→Flink→存储→API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pipeline_contract_test、data_pipeline_test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E2E 测试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前端页面与用户路径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web/ui/e2e/*.spec.ts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性能测试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采集吞吐、告警延迟、查询响应、PCAP 裁剪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压测脚本和监控指标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验收测试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产品主流程、权限、审计、报表、异常态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产品设计验收清单和演示脚本</w:t>
            </w:r>
          </w:p>
        </w:tc>
      </w:tr>
    </w:tbl>
    <w:p/>
    <w:p>
      <w:pPr>
        <w:pStyle w:val="Heading3"/>
      </w:pPr>
      <w:r>
        <w:t>深化融合：验收证据分层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层级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证明什么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不能证明什么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必须归档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Smoke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页面、API、Kafka/Flink/DB/UI 主链路未断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线速性能、检测质量、第三方结论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截图、日志、接口响应、版本号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Regression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版本变更未破坏状态机、取证、反馈、权限负例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10 x 100Gbps、95%/5%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自动化报告、失败项、修复记录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Acceptance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吞吐、P95、准确率、误报率、安全、HA 达到口径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外部机构认可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压测报告、样本集、混淆矩阵、RTO/RPO、安全负测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Third-party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CNAS/第三方测试通过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持续运行和后续迭代质量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第三方报告、试点证明、经济效益材料</w:t>
            </w:r>
          </w:p>
        </w:tc>
      </w:tr>
    </w:tbl>
    <w:p>
      <w:pPr>
        <w:pStyle w:val="Heading1"/>
        <w:keepNext/>
      </w:pPr>
      <w:r>
        <w:t>13. 风险、限制与演进计划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风险/限制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影响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应对措施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超高吞吐采集与现有硬件能力不匹配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采集丢包或延迟升高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分阶段压测、探针水平扩展、采样/降级策略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前后端接口字段演进不一致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页面异常或验收口径漂移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以 proto/types/API 文档为契约，CI 校验字段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图谱查询复杂度高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查询超时或资源占用过高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限制层级、缓存、慢查询监控和分页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误报反馈未闭环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规则质量下降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反馈原因码、白名单审批、规则复审例会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部署环境多组件复杂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运维成本高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健康检查、可观测面板、Runbook 和自动化脚本</w:t>
            </w:r>
          </w:p>
        </w:tc>
      </w:tr>
    </w:tbl>
    <w:p/>
    <w:p>
      <w:pPr>
        <w:pStyle w:val="Heading3"/>
      </w:pPr>
      <w:r>
        <w:t>深化融合：工程差距、开放问题与30天行动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优先级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差距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影响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补强动作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任务书指标与功能/代码/证据尚未形成唯一追踪矩阵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评审时无法证明“做的功能”对应“验收指标”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建立 REQ-T1-*，绑定页面、API、topic、表、测试、报告、责任人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95%/5% 和未知攻击检测缺少冻结样本集、盲测集和混淆矩阵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无法通过第三方质量验证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定义正常/已知/未知/加密/横向移动样本包，输出 accuracy、FPR、recall、confidence interval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10 x 100Gbps、512Mpps、P95 &lt;=60s 仍为待专项验证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无法证明工程性能上限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补流量发生器、分区/并行度、端到端时间戳链和自动报告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P0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Topic 名称存在漂移风险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上下游消费失败或告警链路断裂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建立 Topic Catalog；启动前校验；生成 create-topics、Flink 配置和文档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生产安全基线未完全闭环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敏感证据泄露、越权、审计缺失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Kafka SASL/TLS/ACL、ExternalSecret、NetworkPolicy、PCAP 短期签名 URL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多租户隔离和前端路由鉴权偏轻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跨租户数据泄露或只读大屏越权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网关注入 tenant 并签名；路由权限矩阵；无 tenant fail closed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P1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MLOps 门禁偏功能化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模型上线可能拉高误报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加样本量、误报率、未知攻击召回、数据漂移、champion/challenger、回滚策略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P2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验收材料分层不够产品化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Smoke 被误当验收通过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区分 Smoke/Regression/Acceptance/Third-party，形成证据包索引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>工程原则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20"/>
              </w:rPr>
              <w:t>所有补强动作都要形成闭环：配置有来源、变更有审批、发布有灰度、失败有回滚、操作有审计、指标有样本、结论有证据。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问题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为什么重要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建议 Owner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关闭标准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全流量口径与保留期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实时全量 Flow 与原始 PCAP 无限保存不是同一件事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产品/架构/合规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形成 Flow、Session、PCAP、日志的采样/保留/脱敏策略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未知攻击检测定义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未知攻击若无样本和口径，无法证明达标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算法/第三方测试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冻结开集测试集、标签规则、统计公式和盲测流程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跨课题接口边界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课题二/四/五会使用课题一数据，但责任不能混淆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项目管理/架构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RACI 和 Kafka/API 接口协议签字确认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生产安全红线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PCAP、资产、用户行为均为高敏数据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安全/运维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SASL/TLS/ACL、RBAC、NetworkPolicy、审计负测通过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高带宽压测资源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没有流量发生器和拓扑就无法证明 100Gbps/512Mpps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性能/Probe/SRE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压测方案、设备、脚本、报告模板和基线全部冻结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发布可复现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远程工作树和镜像标签若漂移，第三方复测不可复现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DevOps/QA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冻结 commit、镜像 digest、DDL、topic、模型、规则、样本包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周次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产品动作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工程动作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验收动作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 1 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冻结能力地图、REQ-T1 编号、验收演示脚本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生成 Topic Catalog、端到端时间戳字段方案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建立证据包目录和报告模板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 2 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告警详情改为证据优先；补数据质量影响提示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实现 topic 启动校验、反馈原因码、PCAP 审计负例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完成 Smoke/Regression 自动化清单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 3 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MLOps 门禁和回滚流程产品化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样本集抽取、模型评估脚本、Flink 热更新审计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输出第一版混淆矩阵和误报归因报告</w:t>
            </w:r>
          </w:p>
        </w:tc>
      </w:tr>
      <w:tr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第 4 周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试点周报和园区负责人价值页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压力场景脚本、Kafka/Flink/CH 容量参数基线</w:t>
            </w:r>
          </w:p>
        </w:tc>
        <w:tc>
          <w:tcPr>
            <w:tcW w:type="dxa" w:w="234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形成 P95/吞吐/丢包专项测试预案</w:t>
            </w:r>
          </w:p>
        </w:tc>
      </w:tr>
    </w:tbl>
    <w:p>
      <w:pPr>
        <w:pStyle w:val="Heading1"/>
        <w:keepNext/>
      </w:pPr>
      <w:r>
        <w:t>14. 附录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资产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路径/文件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说明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文档大纲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doc/设计文档规范化标题大纲.md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两份规范文档的标题结构和旧内容归并规则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公共 DDL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common/sql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PostgreSQL、ClickHouse 表结构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Kafka Topic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common/kafka/create-topics.sh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Topic、分区和保留策略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前端 E2E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web/ui/e2e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页面验收路径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K8s 部署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deployments/kubernetes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基础设施和应用部署文件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Figma 图板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https://www.figma.com/board/LdwbbbhLZoCAoC0uI8tHOD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可编辑流程图和大纲图</w:t>
            </w:r>
          </w:p>
        </w:tc>
      </w:tr>
    </w:tbl>
    <w:p/>
    <w:p>
      <w:pPr>
        <w:pStyle w:val="Heading2"/>
        <w:keepNext/>
      </w:pPr>
      <w:r>
        <w:t>14.1 文档版本与变更记录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版本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日期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变更内容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依据/责任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V2.0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2026-06-17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按 SDD/技术架构设计说明书结构完成标题大纲重构。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agent.md、proto、代码目录、部署文件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V2.1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2026-06-17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补充技术完备性检查、子系统追溯矩阵、API 错误码和运维 Runbook 摘要。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文档规范化增强</w:t>
            </w:r>
          </w:p>
        </w:tc>
      </w:tr>
    </w:tbl>
    <w:p/>
    <w:p>
      <w:pPr>
        <w:pStyle w:val="Heading2"/>
        <w:keepNext/>
      </w:pPr>
      <w:r>
        <w:t>14.2 技术设计章节完备性检查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检查项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规范要求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当前覆盖章节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维护建议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需求约束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明确功能、非功能、技术边界和容量目标。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第2章、第10章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容量目标变化时同步压测方案。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架构视图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覆盖逻辑架构、部署架构、技术栈和运行环境。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第3章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组件部署变更时同步更新拓扑图。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详细设计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按子系统说明职责、路径、关键设计和交互。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第4章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新增服务时更新子系统表和接口映射。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数据接口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明确数据模型、Topic、存储、REST/gRPC/Kafka 契约。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第5章、第6章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契约变更需同步 proto、TS 类型和 DDL。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质量属性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覆盖安全、可靠性、性能、运维和测试验收。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第8章至第12章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每次交付前执行验收脚本。</w:t>
            </w:r>
          </w:p>
        </w:tc>
      </w:tr>
    </w:tbl>
    <w:p/>
    <w:p>
      <w:pPr>
        <w:pStyle w:val="Heading2"/>
        <w:keepNext/>
      </w:pPr>
      <w:r>
        <w:t>14.3 子系统-接口-数据-测试追溯矩阵</w:t>
      </w:r>
    </w:p>
    <w:tbl>
      <w:tblPr>
        <w:tblStyle w:val="TableGrid"/>
        <w:tblW w:w="0" w:type="auto"/>
        <w:tblLook w:firstRow="1" w:noHBand="0" w:noVBand="1"/>
      </w:tblPr>
      <w:tblGrid>
        <w:gridCol w:w="2250"/>
        <w:gridCol w:w="2250"/>
        <w:gridCol w:w="2250"/>
        <w:gridCol w:w="2250"/>
      </w:tblGrid>
      <w:tr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子系统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接口/Topic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核心数据</w:t>
            </w:r>
          </w:p>
        </w:tc>
        <w:tc>
          <w:tcPr>
            <w:tcW w:w="225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测试/验收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Probe Agent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flow.events.v1、pcap.index.v1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FlowEvent、PcapIndex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采集吞吐、丢包、心跳和 PCAP 索引测试。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Ingest Gateway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gRPC/HTTP ingest、dlq.v1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Envelope、tenant_id、event_id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鉴权、限流、去重、DLQ 重放测试。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Jobs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session.events.v1、detections.v1、alerts.v1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Session、Detection、Alert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Checkpoint、背压、规则热更新和延迟测试。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 Service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/api/v1/alerts、feedback、export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Alert、Evidence、StateTransition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状态机、去重、反馈、审计和导出测试。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Forensics Service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/api/v1/forensics/jobs、download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PcapCutJob、ObjectKey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异步任务、BPF 过滤、下载有效期测试。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Graph Service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/api/v1/graph/explore、path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GraphNode、GraphEdge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路径查询、缓存、慢查询和权限测试。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 Manager/MLOps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rule.updates、model-updates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RuleVersion、ModelVersion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规则发布、回滚、模型注册和热更新测试。</w:t>
            </w:r>
          </w:p>
        </w:tc>
      </w:tr>
      <w:tr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Web UI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Axios API、WebSocket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Alert、DashboardStats、ComplianceReport</w:t>
            </w:r>
          </w:p>
        </w:tc>
        <w:tc>
          <w:tcPr>
            <w:tcW w:w="225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Playwright E2E、权限态和异常态测试。</w:t>
            </w:r>
          </w:p>
        </w:tc>
      </w:tr>
    </w:tbl>
    <w:p/>
    <w:p>
      <w:pPr>
        <w:pStyle w:val="Heading2"/>
        <w:keepNext/>
      </w:pPr>
      <w:r>
        <w:t>14.4 API错误码与异常处理规范</w:t>
      </w:r>
    </w:p>
    <w:tbl>
      <w:tblPr>
        <w:tblStyle w:val="TableGrid"/>
        <w:tblW w:w="0" w:type="auto"/>
        <w:tblLook w:firstRow="1" w:noHBand="0" w:noVBand="1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错误码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HTTP状态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适用场景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前端处理</w:t>
            </w:r>
          </w:p>
        </w:tc>
        <w:tc>
          <w:tcPr>
            <w:tcW w:w="18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服务端要求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AUTH-401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401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Token 缺失、过期或无效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清理本地登录态并跳转登录页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返回 request_id，不暴露内部鉴权细节。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AUTH-403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403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租户或角色权限不足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展示权限不足和申请入口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记录拒绝动作和操作者。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REQ-400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400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参数缺失、格式错误、非法状态流转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高亮表单字段或展示错误摘要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返回字段级错误原因。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RES-404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404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告警、任务、规则、对象不存在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提示资源不存在并允许返回列表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区分不存在和无权限。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RATE-429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429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请求过频或任务提交超限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提示稍后重试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返回 retry_after。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SYS-500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500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未预期服务异常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展示请求 ID 和重试入口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写入错误日志和监控告警。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DEP-503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503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Kafka、ClickHouse、MinIO、Nebula 等依赖不可用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提示依赖异常和降级状态</w:t>
            </w:r>
          </w:p>
        </w:tc>
        <w:tc>
          <w:tcPr>
            <w:tcW w:w="18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触发健康检查和熔断策略。</w:t>
            </w:r>
          </w:p>
        </w:tc>
      </w:tr>
    </w:tbl>
    <w:p/>
    <w:p>
      <w:pPr>
        <w:pStyle w:val="Heading2"/>
        <w:keepNext/>
      </w:pPr>
      <w:r>
        <w:t>14.5 部署运维Runbook摘要</w:t>
      </w:r>
    </w:p>
    <w:tbl>
      <w:tblPr>
        <w:tblStyle w:val="TableGrid"/>
        <w:tblW w:w="0" w:type="auto"/>
        <w:tblLook w:firstRow="1" w:noHBand="0" w:noVBand="1"/>
      </w:tblPr>
      <w:tblGrid>
        <w:gridCol w:w="3000"/>
        <w:gridCol w:w="3000"/>
        <w:gridCol w:w="3000"/>
      </w:tblGrid>
      <w:tr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场景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检查命令/指标</w:t>
            </w:r>
          </w:p>
        </w:tc>
        <w:tc>
          <w:tcPr>
            <w:tcW w:w="3000" w:type="dxa"/>
            <w:shd w:fill="D9EAF7"/>
            <w:vAlign w:val="center"/>
          </w:tcPr>
          <w:p>
            <w:pPr>
              <w:jc w:val="center"/>
              <w:spacing w:after="0"/>
            </w:pPr>
            <w:r>
              <w:rPr>
                <w:rFonts w:eastAsia="宋体" w:ascii="Calibri" w:hAnsi="Calibri"/>
                <w:b/>
                <w:sz w:val="18"/>
              </w:rPr>
              <w:t xml:space="preserve">处置建议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Kafka 积压升高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consumer lag、broker ISR、topic 分区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扩容消费者、检查 Flink 背压、必要时限流探针。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ClickHouse 写入延迟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system.replicas、Merge 队列、磁盘水位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检查 Keeper、副本状态和批量写入参数。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Flink 作业失败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Checkpoint、restart count、backpressure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从最近 checkpoint 恢复，必要时使用 savepoint 回滚。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PCAP 下载失败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任务状态、MinIO 健康、download_url 过期时间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重新生成链接，检查对象 Key 和权限。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图谱查询超时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慢查询日志、NebulaGraph 负载、Redis 命中率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限制展开层级、启用缓存、优化查询条件。</w:t>
            </w:r>
          </w:p>
        </w:tc>
      </w:tr>
      <w:tr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前端接口超时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APISIX 日志、服务健康、X-Request-ID</w:t>
            </w:r>
          </w:p>
        </w:tc>
        <w:tc>
          <w:tcPr>
            <w:tcW w:w="3000" w:type="dxa"/>
            <w:vAlign w:val="center"/>
          </w:tcPr>
          <w:p>
            <w:pPr>
              <w:spacing w:after="0"/>
            </w:pPr>
            <w:r>
              <w:rPr>
                <w:rFonts w:eastAsia="宋体" w:ascii="Calibri" w:hAnsi="Calibri"/>
                <w:sz w:val="18"/>
              </w:rPr>
              <w:t xml:space="preserve">定位对应后端服务并联动日志追踪。</w:t>
            </w:r>
          </w:p>
        </w:tc>
      </w:tr>
    </w:tbl>
    <w:p/>
    <w:p>
      <w:pPr>
        <w:pStyle w:val="Heading2"/>
        <w:keepNext/>
      </w:pPr>
      <w:r>
        <w:t>14.6 技术交付审查结论</w:t>
      </w:r>
    </w:p>
    <w:p>
      <w:pPr>
        <w:spacing w:after="120" w:line="360" w:lineRule="auto"/>
        <w:ind w:firstLine="420"/>
      </w:pPr>
      <w:r>
        <w:rPr>
          <w:rFonts w:eastAsia="宋体" w:ascii="Calibri" w:hAnsi="Calibri"/>
          <w:sz w:val="21"/>
        </w:rPr>
        <w:t xml:space="preserve">经本轮增强，技术设计文档已具备规范 SDD 的基本结构和评审支撑材料。后续应将 proto、DDL、Kafka Topic、前端 TypeScript 类型和接口文档作为契约真源，确保代码实现、产品说明、测试用例和运维手册持续一致。</w:t>
      </w:r>
    </w:p>
    <w:p>
      <w:r>
        <w:br w:type="page"/>
      </w:r>
    </w:p>
    <w:p>
      <w:r>
        <w:br w:type="page"/>
      </w:r>
    </w:p>
    <w:p>
      <w:pPr>
        <w:pStyle w:val="Heading3"/>
      </w:pPr>
      <w:r>
        <w:t>深化融合：图形资产与事实来源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20"/>
        <w:gridCol w:w="3120"/>
        <w:gridCol w:w="312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类型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位置/链接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5"/>
              </w:rPr>
              <w:t>用途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FigJam 可编辑图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https://www.figma.com/board/HRWwzoZ7oYV43JXV1LQ29Y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系统总架构、业务闭环、告警取证反馈时序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Mermaid 源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doc/diagrams/figma_system_architecture_2026-06-19.mmd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架构图可版本化来源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Mermaid 源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doc/diagrams/figma_business_closed_loop_2026-06-19.mmd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业务闭环图可版本化来源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Mermaid 源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doc/diagrams/figma_alert_forensics_feedback_sequence_2026-06-19.mmd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时序图可版本化来源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产品蓝图 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doc/assets/generated/product_blueprint_v4.png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产品价值与能力地图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架构 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doc/assets/generated/tech_architecture.png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静态架构说明</w:t>
            </w:r>
          </w:p>
        </w:tc>
      </w:tr>
      <w:tr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业务闭环 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doc/assets/generated/closed_loop_flow.png</w:t>
            </w:r>
          </w:p>
        </w:tc>
        <w:tc>
          <w:tcPr>
            <w:tcW w:type="dxa" w:w="312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5"/>
              </w:rPr>
              <w:t>端到端闭环说明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来源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6"/>
              </w:rPr>
              <w:t>用途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doc/任务书.docx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课题一目标、指标、项目周期、第三方测试口径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agent.md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系统主链路、技术栈、当前状态和工程约束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doc/课题一工程系统总体方案-补强版.md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课题边界、验收矩阵、补强建议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doc/acceptance/README.md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证据包分层、P0 门禁和试点交付节奏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doc/review/专家深评整改清单.md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评审差距和整改方向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mlops/docs/BUSINESS_LOGIC.md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运行链路、Flink 作业、MLOps 与性能状态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go/control-plane、rust/probe-agent、java/flink-jobs、web/ui、common、deployments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代码、接口、topic、表、部署和测试事实</w:t>
            </w:r>
          </w:p>
        </w:tc>
      </w:tr>
      <w:tr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NIST CSF 2.0、MITRE ATT&amp;CK、Zeek、Suricata、Arkime 官方资料</w:t>
            </w:r>
          </w:p>
        </w:tc>
        <w:tc>
          <w:tcPr>
            <w:tcW w:type="dxa" w:w="4680"/>
          </w:tcPr>
          <w:p>
            <w:pPr>
              <w:spacing w:before="0" w:after="40" w:line="252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6"/>
              </w:rPr>
              <w:t>业务闭环、检测数据源和竞品参照</w:t>
            </w:r>
          </w:p>
        </w:tc>
      </w:tr>
    </w:tbl>
    <w:sectPr>
      <w:pgSz w:w="11906" w:h="16838"/>
      <w:pgMar w:top="1360" w:right="1360" w:bottom="1247" w:left="1474" w:header="708" w:footer="708" w:gutter="0"/>
      <w:cols w:space="708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宋体" w:ascii="Calibri" w:hAnsi="Calibri"/>
        <w:sz w:val="21"/>
      </w:rPr>
    </w:rPrDefault>
  </w:docDefaults>
  <w:style w:type="paragraph" w:default="1" w:styleId="Normal">
    <w:name w:val="Normal"/>
    <w:qFormat/>
    <w:rPr>
      <w:rFonts w:eastAsia="宋体" w:ascii="Calibri" w:hAnsi="Calibri"/>
      <w:sz w:val="21"/>
    </w:rPr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rFonts w:eastAsia="黑体" w:ascii="Calibri" w:hAnsi="Calibri"/>
      <w:b/>
      <w:sz w:val="32"/>
      <w:color w:val="1F4E79"/>
    </w:rPr>
  </w:style>
  <w:style w:type="paragraph" w:styleId="Heading2">
    <w:name w:val="heading 2"/>
    <w:basedOn w:val="Normal"/>
    <w:next w:val="Normal"/>
    <w:qFormat/>
    <w:pPr>
      <w:keepNext/>
      <w:spacing w:before="260" w:after="120"/>
      <w:outlineLvl w:val="1"/>
    </w:pPr>
    <w:rPr>
      <w:rFonts w:eastAsia="黑体" w:ascii="Calibri" w:hAnsi="Calibri"/>
      <w:b/>
      <w:sz w:val="26"/>
      <w:color w:val="2F5597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rFonts w:eastAsia="黑体" w:ascii="Calibri" w:hAnsi="Calibri"/>
      <w:b/>
      <w:sz w:val="23"/>
      <w:color w:val="1F4E79"/>
    </w:rPr>
  </w:style>
  <w:style w:type="paragraph" w:styleId="Caption">
    <w:name w:val="caption"/>
    <w:basedOn w:val="Normal"/>
    <w:qFormat/>
    <w:pPr>
      <w:spacing w:after="120"/>
    </w:pPr>
    <w:rPr>
      <w:rFonts w:eastAsia="宋体" w:ascii="Calibri" w:hAnsi="Calibri"/>
      <w:sz w:val="18"/>
      <w:color w:val="5B667A"/>
    </w:rPr>
  </w:style>
  <w:style w:type="table" w:styleId="TableGrid">
    <w:name w:val="Table Grid"/>
    <w:tblPr>
      <w:tblBorders>
        <w:top w:val="single" w:sz="4" w:space="0" w:color="D7DEE8"/>
        <w:left w:val="single" w:sz="4" w:space="0" w:color="D7DEE8"/>
        <w:bottom w:val="single" w:sz="4" w:space="0" w:color="D7DEE8"/>
        <w:right w:val="single" w:sz="4" w:space="0" w:color="D7DEE8"/>
        <w:insideH w:val="single" w:sz="4" w:space="0" w:color="D7DEE8"/>
        <w:insideV w:val="single" w:sz="4" w:space="0" w:color="D7DEE8"/>
      </w:tblBorders>
    </w:tbl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Node.js OOXML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面向园区网络的全流量采集分析系统</dc:title>
  <dc:creator>Codex Node.js Rebuilder</dc:creator>
  <cp:lastModifiedBy>Codex Node.js Rebuilder</cp:lastModifiedBy>
  <dcterms:created xsi:type="dcterms:W3CDTF">2026-06-16T15:48:35.825Z</dcterms:created>
  <dcterms:modified xsi:type="dcterms:W3CDTF">2026-06-16T15:48:35.825Z</dcterms:modified>
</cp:coreProperties>
</file>