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576.0000163636364" w:lineRule="auto"/>
        <w:jc w:val="center"/>
        <w:rPr>
          <w:rFonts w:ascii="Microsoft JhengHei" w:cs="Microsoft JhengHei" w:eastAsia="Microsoft JhengHei" w:hAnsi="Microsoft JhengHei"/>
          <w:color w:val="000094"/>
          <w:sz w:val="44"/>
          <w:szCs w:val="44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000094"/>
          <w:sz w:val="44"/>
          <w:szCs w:val="44"/>
          <w:rtl w:val="0"/>
        </w:rPr>
        <w:t xml:space="preserve">1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0094"/>
          <w:sz w:val="44"/>
          <w:szCs w:val="44"/>
          <w:rtl w:val="0"/>
        </w:rPr>
        <w:t xml:space="preserve">-</w:t>
      </w:r>
      <w:r w:rsidDel="00000000" w:rsidR="00000000" w:rsidRPr="00000000">
        <w:rPr>
          <w:rFonts w:ascii="Microsoft JhengHei" w:cs="Microsoft JhengHei" w:eastAsia="Microsoft JhengHei" w:hAnsi="Microsoft JhengHei"/>
          <w:color w:val="000094"/>
          <w:sz w:val="44"/>
          <w:szCs w:val="44"/>
          <w:rtl w:val="0"/>
        </w:rPr>
        <w:t xml:space="preserve">1 背景介紹</w:t>
      </w:r>
    </w:p>
    <w:p w:rsidR="00000000" w:rsidDel="00000000" w:rsidP="00000000" w:rsidRDefault="00000000" w:rsidRPr="00000000" w14:paraId="00000002">
      <w:pPr>
        <w:spacing w:after="240" w:before="240" w:lineRule="auto"/>
        <w:ind w:firstLine="720"/>
        <w:jc w:val="both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在臺灣，注意力不足過動症（ADHD）是兒童與青少年常見的神經發展性疾病。根據衛生福利部心理健康司於2024年發布的資料，台灣ADHD的盛行率約為9.02%，但僅有1.62%的患者接受診斷，約1%接受完整治療。這表示多數患者未能獲得適當的醫療協助。</w:t>
      </w:r>
    </w:p>
    <w:p w:rsidR="00000000" w:rsidDel="00000000" w:rsidP="00000000" w:rsidRDefault="00000000" w:rsidRPr="00000000" w14:paraId="00000003">
      <w:pPr>
        <w:spacing w:after="240" w:before="240" w:lineRule="auto"/>
        <w:ind w:firstLine="720"/>
        <w:jc w:val="both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未經治療的ADHD可能導致學業困難、人際關係問題、情緒障礙等，對個人及社會造成長遠影響。然而，社會對ADHD的認識仍有限，患者常因行為表現被誤解，導致延誤就醫。此外，藥物治療雖有效，但副作用及療效維持時間等問題，影響患者的治療意願。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jc w:val="both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在數位化時代，智慧型手機已成為日常生活的一部分。對ADHD患者而言，透過數位工具記錄情緒、行為和日常活動，有助於自我覺察與管理。</w:t>
      </w:r>
    </w:p>
    <w:p w:rsidR="00000000" w:rsidDel="00000000" w:rsidP="00000000" w:rsidRDefault="00000000" w:rsidRPr="00000000" w14:paraId="00000005">
      <w:pPr>
        <w:ind w:firstLine="480"/>
        <w:jc w:val="both"/>
        <w:rPr>
          <w:rFonts w:ascii="Microsoft JhengHei" w:cs="Microsoft JhengHei" w:eastAsia="Microsoft JhengHei" w:hAnsi="Microsoft JhengHe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