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576.0000163636364" w:lineRule="auto"/>
        <w:jc w:val="center"/>
        <w:rPr>
          <w:rFonts w:ascii="Microsoft JhengHei" w:cs="Microsoft JhengHei" w:eastAsia="Microsoft JhengHei" w:hAnsi="Microsoft JhengHei"/>
          <w:color w:val="000094"/>
          <w:sz w:val="44"/>
          <w:szCs w:val="4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94"/>
          <w:sz w:val="44"/>
          <w:szCs w:val="44"/>
          <w:rtl w:val="0"/>
        </w:rPr>
        <w:t xml:space="preserve">2-1 可行性分析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本可行性分析從技術、法律、人力、經濟與營運等面向進行評估，結論指出：由於台灣智慧型手機與行動網路普及率偏高，ADHD 患者族群明確且市場需求存在，加上現有技術與開發成本相對可控，以及可依據《個資法》落實資料保護與隱私機制，整體而言，此 ADHD 心情記錄 App 專案具備實現可能性。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bookmarkStart w:colFirst="0" w:colLast="0" w:name="_75yg89nr44sx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一、技術可行性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firstLine="720"/>
        <w:jc w:val="both"/>
        <w:rPr>
          <w:rFonts w:ascii="Microsoft JhengHei" w:cs="Microsoft JhengHei" w:eastAsia="Microsoft JhengHei" w:hAnsi="Microsoft JhengHei"/>
          <w:color w:val="000000"/>
          <w:sz w:val="24"/>
          <w:szCs w:val="24"/>
        </w:rPr>
      </w:pPr>
      <w:bookmarkStart w:colFirst="0" w:colLast="0" w:name="_jwisaxmv0f69" w:id="1"/>
      <w:bookmarkEnd w:id="1"/>
      <w:r w:rsidDel="00000000" w:rsidR="00000000" w:rsidRPr="00000000">
        <w:rPr>
          <w:rFonts w:ascii="Microsoft JhengHei" w:cs="Microsoft JhengHei" w:eastAsia="Microsoft JhengHei" w:hAnsi="Microsoft JhengHei"/>
          <w:color w:val="000000"/>
          <w:sz w:val="24"/>
          <w:szCs w:val="24"/>
          <w:rtl w:val="0"/>
        </w:rPr>
        <w:t xml:space="preserve">台灣智慧型手機滲透率高達 88.4%（2024 Q1），行動裝置對於數位服務的接受度持續上升，可確保大多數潛在使用者能順利安裝與使用應用程式。同時，2024 年台灣行動網路連線數約 30.85 百萬，等同於人口數的 128.9%，顯示行動上網環境成熟，利於即時瀏覽與資料同步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4"/>
          <w:szCs w:val="24"/>
        </w:rPr>
      </w:pPr>
      <w:bookmarkStart w:colFirst="0" w:colLast="0" w:name="_7821vqczscao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4"/>
          <w:szCs w:val="24"/>
          <w:rtl w:val="0"/>
        </w:rPr>
        <w:t xml:space="preserve">二、法律與合規性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因涉及情緒與健康紀錄，需遵循《個人資料保護法》。App 設計應取得用戶明確同意、揭露蒐集目的與用途、並加密儲存傳輸資料。此外，因本服務不提供醫療診斷，現階段不涉及遠距醫療法規；但若未來擴充醫療功能，需依相關規定申請醫療器材或服務許可。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s58yqv5n97zi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三、經濟與人力可行性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由於我們是學生團隊，資源與預算有限，因此會盡量利用免費工具與學校提供的設備來進行開發，例如 GitHub平台。我們會依照成員的專長進行分工，由熟悉程式設計與資料庫的同學負責主要功能開發，整體開發過程不需額外聘請外部人員。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6nj3f9dc083l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四、市場與需求可行性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目前市面上支援繁體中文的情緒記錄 App 相當稀少，大多數是英文或簡體中文版。根據衛福部統計，台灣 ADHD 盛行率約 9%，潛在使用者估計逾 20 萬人，但目前針對這群人設計的 App 非常少。我們的 App 特別針對 ADHD 使用者的需求，提供簡單操作、圖像引導，降低記錄心情的難度，具有實際需求與應用價值。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7uzvfeamjvzs" w:id="5"/>
      <w:bookmarkEnd w:id="5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五、整體結論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在技術可行、法規可控、市場存在需求且開發成本可預期的前提下，本 ADHD 心情記錄 App 具備高度可行性，未來可望協助患者提升自我覺察、配合治療並改善生活品質。</w:t>
      </w:r>
    </w:p>
    <w:p w:rsidR="00000000" w:rsidDel="00000000" w:rsidP="00000000" w:rsidRDefault="00000000" w:rsidRPr="00000000" w14:paraId="0000000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>
          <w:rFonts w:ascii="Microsoft JhengHei" w:cs="Microsoft JhengHei" w:eastAsia="Microsoft JhengHei" w:hAnsi="Microsoft JhengHe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576.0000163636364" w:lineRule="auto"/>
        <w:jc w:val="center"/>
        <w:rPr>
          <w:rFonts w:ascii="Microsoft JhengHei" w:cs="Microsoft JhengHei" w:eastAsia="Microsoft JhengHei" w:hAnsi="Microsoft JhengHei"/>
          <w:color w:val="00009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