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標題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>市場分析</w:t>
      </w:r>
      <w:r>
        <w:rPr>
          <w:rFonts w:ascii="標楷體-繁" w:hAnsi="標楷體-繁"/>
          <w:rtl w:val="0"/>
          <w:lang w:val="en-US"/>
        </w:rPr>
        <w:t>STP</w:t>
      </w:r>
    </w:p>
    <w:p>
      <w:pPr>
        <w:pStyle w:val="標題 3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 xml:space="preserve">市場區隔 </w:t>
      </w:r>
      <w:r>
        <w:rPr>
          <w:rFonts w:ascii="標楷體-繁" w:hAnsi="標楷體-繁"/>
          <w:rtl w:val="0"/>
          <w:lang w:val="en-US"/>
        </w:rPr>
        <w:t>Segmenting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根據衛生福利部心理健康司</w:t>
      </w:r>
      <w:r>
        <w:rPr>
          <w:rFonts w:ascii="標楷體-繁" w:hAnsi="標楷體-繁"/>
          <w:rtl w:val="0"/>
          <w:lang w:val="en-US"/>
        </w:rPr>
        <w:t>2024</w:t>
      </w:r>
      <w:r>
        <w:rPr>
          <w:rFonts w:eastAsia="標楷體-繁" w:hint="eastAsia"/>
          <w:rtl w:val="0"/>
        </w:rPr>
        <w:t>年</w:t>
      </w:r>
      <w:r>
        <w:rPr>
          <w:rFonts w:ascii="標楷體-繁" w:hAnsi="標楷體-繁"/>
          <w:rtl w:val="0"/>
        </w:rPr>
        <w:t>5</w:t>
      </w:r>
      <w:r>
        <w:rPr>
          <w:rFonts w:eastAsia="標楷體-繁" w:hint="eastAsia"/>
          <w:rtl w:val="0"/>
          <w:lang w:val="zh-TW" w:eastAsia="zh-TW"/>
        </w:rPr>
        <w:t>月的公告，台灣</w:t>
      </w:r>
      <w:r>
        <w:rPr>
          <w:rFonts w:ascii="標楷體-繁" w:hAnsi="標楷體-繁"/>
          <w:rtl w:val="0"/>
        </w:rPr>
        <w:t>ADHD</w:t>
      </w:r>
      <w:r>
        <w:rPr>
          <w:rFonts w:eastAsia="標楷體-繁" w:hint="eastAsia"/>
          <w:rtl w:val="0"/>
          <w:lang w:val="zh-TW" w:eastAsia="zh-TW"/>
        </w:rPr>
        <w:t>的患者約佔一成，其中</w:t>
      </w:r>
      <w:r>
        <w:rPr>
          <w:rFonts w:eastAsia="標楷體-繁" w:hint="eastAsia"/>
          <w:rtl w:val="0"/>
        </w:rPr>
        <w:t>成年</w:t>
      </w:r>
      <w:r>
        <w:rPr>
          <w:rFonts w:ascii="標楷體-繁" w:hAnsi="標楷體-繁"/>
          <w:rtl w:val="0"/>
        </w:rPr>
        <w:t>ADHD</w:t>
      </w:r>
      <w:r>
        <w:rPr>
          <w:rFonts w:eastAsia="標楷體-繁" w:hint="eastAsia"/>
          <w:rtl w:val="0"/>
          <w:lang w:val="zh-TW" w:eastAsia="zh-TW"/>
        </w:rPr>
        <w:t>患者在整體</w:t>
      </w:r>
      <w:r>
        <w:rPr>
          <w:rFonts w:ascii="標楷體-繁" w:hAnsi="標楷體-繁"/>
          <w:rtl w:val="0"/>
        </w:rPr>
        <w:t>ADHD</w:t>
      </w:r>
      <w:r>
        <w:rPr>
          <w:rFonts w:eastAsia="標楷體-繁" w:hint="eastAsia"/>
          <w:rtl w:val="0"/>
          <w:lang w:val="zh-TW" w:eastAsia="zh-TW"/>
        </w:rPr>
        <w:t>患者中的比例約為</w:t>
      </w:r>
      <w:r>
        <w:rPr>
          <w:rFonts w:ascii="標楷體-繁" w:hAnsi="標楷體-繁"/>
          <w:rtl w:val="0"/>
        </w:rPr>
        <w:t>1/4</w:t>
      </w:r>
      <w:r>
        <w:rPr>
          <w:rFonts w:eastAsia="標楷體-繁" w:hint="eastAsia"/>
          <w:rtl w:val="0"/>
          <w:lang w:val="zh-TW" w:eastAsia="zh-TW"/>
        </w:rPr>
        <w:t>至</w:t>
      </w:r>
      <w:r>
        <w:rPr>
          <w:rFonts w:ascii="標楷體-繁" w:hAnsi="標楷體-繁"/>
          <w:rtl w:val="0"/>
        </w:rPr>
        <w:t>1/2</w:t>
      </w:r>
      <w:r>
        <w:rPr>
          <w:rFonts w:eastAsia="標楷體-繁" w:hint="eastAsia"/>
          <w:rtl w:val="0"/>
          <w:lang w:val="zh-TW" w:eastAsia="zh-TW"/>
        </w:rPr>
        <w:t>。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根據台灣相關醫學</w:t>
      </w:r>
      <w:r>
        <w:rPr>
          <w:rFonts w:eastAsia="標楷體-繁" w:hint="eastAsia"/>
          <w:rtl w:val="0"/>
          <w:lang w:val="zh-TW" w:eastAsia="zh-TW"/>
        </w:rPr>
        <w:t>研究報告及臨床觀察</w:t>
      </w:r>
      <w:r>
        <w:rPr>
          <w:rFonts w:eastAsia="標楷體-繁" w:hint="eastAsia"/>
          <w:rtl w:val="0"/>
        </w:rPr>
        <w:t>，</w:t>
      </w:r>
      <w:r>
        <w:rPr>
          <w:rFonts w:ascii="標楷體-繁" w:hAnsi="標楷體-繁"/>
          <w:rtl w:val="0"/>
        </w:rPr>
        <w:t>ADHD</w:t>
      </w:r>
      <w:r>
        <w:rPr>
          <w:rFonts w:eastAsia="標楷體-繁" w:hint="eastAsia"/>
          <w:rtl w:val="0"/>
          <w:lang w:val="zh-TW" w:eastAsia="zh-TW"/>
        </w:rPr>
        <w:t>患者中約有超過半數會伴隨情緒管理障礙，尤其在未接受有效治療的情況下，情緒問題更為突出且持續影響生活功能</w:t>
      </w:r>
      <w:r>
        <w:rPr>
          <w:rFonts w:eastAsia="標楷體-繁" w:hint="eastAsia"/>
          <w:rtl w:val="0"/>
          <w:lang w:val="zh-TW" w:eastAsia="zh-TW"/>
        </w:rPr>
        <w:t>。</w:t>
      </w:r>
    </w:p>
    <w:p>
      <w:pPr>
        <w:pStyle w:val="內文"/>
        <w:rPr>
          <w:rFonts w:ascii="標楷體-繁" w:cs="標楷體-繁" w:hAnsi="標楷體-繁" w:eastAsia="標楷體-繁"/>
        </w:rPr>
      </w:pPr>
    </w:p>
    <w:p>
      <w:pPr>
        <w:pStyle w:val="內文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>以下為目前台灣市面上</w:t>
      </w:r>
      <w:r>
        <w:rPr>
          <w:rFonts w:eastAsia="標楷體-繁" w:hint="eastAsia"/>
          <w:rtl w:val="0"/>
          <w:lang w:val="en-US"/>
        </w:rPr>
        <w:t>的心情紀錄</w:t>
      </w:r>
      <w:r>
        <w:rPr>
          <w:rFonts w:ascii="標楷體-繁" w:hAnsi="標楷體-繁"/>
          <w:rtl w:val="0"/>
          <w:lang w:val="en-US"/>
        </w:rPr>
        <w:t>App</w:t>
      </w:r>
      <w:r>
        <w:rPr>
          <w:rFonts w:eastAsia="標楷體-繁" w:hint="eastAsia"/>
          <w:rtl w:val="0"/>
          <w:lang w:val="zh-TW" w:eastAsia="zh-TW"/>
        </w:rPr>
        <w:t>的應用介紹：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情緒追蹤功能：用戶可隨時記錄當下情緒狀態，通常提供多種情緒選項（如快樂、焦慮、悲傷、平靜等）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日記與語音記錄：除了文字日記，部分</w:t>
      </w:r>
      <w:r>
        <w:rPr>
          <w:rFonts w:ascii="標楷體-繁" w:hAnsi="標楷體-繁"/>
          <w:rtl w:val="0"/>
        </w:rPr>
        <w:t>App</w:t>
      </w:r>
      <w:r>
        <w:rPr>
          <w:rFonts w:eastAsia="標楷體-繁" w:hint="eastAsia"/>
          <w:rtl w:val="0"/>
          <w:lang w:val="zh-TW" w:eastAsia="zh-TW"/>
        </w:rPr>
        <w:t>支援語音輸入，方便用戶隨時記錄心情</w:t>
      </w:r>
      <w:r>
        <w:rPr>
          <w:rFonts w:eastAsia="標楷體-繁" w:hint="eastAsia"/>
          <w:rtl w:val="0"/>
          <w:lang w:val="zh-TW" w:eastAsia="zh-TW"/>
        </w:rPr>
        <w:t>。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療癒元素與使用體驗：結合療癒小物（如療癒公仔）、簡潔友善的介面設計，提升使用者的舒適感與持續使用意願。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社群與互動支持：部分平台設計有社群功能，促進用戶間的交流與支持，增強情緒調節的社會連結感。</w:t>
      </w:r>
    </w:p>
    <w:p>
      <w:pPr>
        <w:pStyle w:val="內文"/>
        <w:rPr>
          <w:rFonts w:ascii="標楷體-繁" w:cs="標楷體-繁" w:hAnsi="標楷體-繁" w:eastAsia="標楷體-繁"/>
        </w:rPr>
      </w:pPr>
    </w:p>
    <w:p>
      <w:pPr>
        <w:pStyle w:val="標題 3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 xml:space="preserve">目標市場 </w:t>
      </w:r>
      <w:r>
        <w:rPr>
          <w:rFonts w:ascii="標楷體-繁" w:hAnsi="標楷體-繁"/>
          <w:rtl w:val="0"/>
          <w:lang w:val="en-US"/>
        </w:rPr>
        <w:t>Targeting</w:t>
      </w:r>
    </w:p>
    <w:p>
      <w:pPr>
        <w:pStyle w:val="內文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>主要目標族群：</w:t>
      </w:r>
    </w:p>
    <w:p>
      <w:pPr>
        <w:pStyle w:val="內文"/>
        <w:numPr>
          <w:ilvl w:val="0"/>
          <w:numId w:val="2"/>
        </w:numPr>
        <w:rPr>
          <w:rFonts w:ascii="標楷體-繁" w:hAnsi="標楷體-繁"/>
        </w:rPr>
      </w:pPr>
      <w:r>
        <w:rPr>
          <w:rFonts w:ascii="標楷體-繁" w:hAnsi="標楷體-繁"/>
          <w:rtl w:val="0"/>
        </w:rPr>
        <w:t>18</w:t>
      </w:r>
      <w:r>
        <w:rPr>
          <w:rFonts w:ascii="標楷體-繁" w:hAnsi="標楷體-繁" w:hint="default"/>
          <w:rtl w:val="0"/>
        </w:rPr>
        <w:t>–</w:t>
      </w:r>
      <w:r>
        <w:rPr>
          <w:rFonts w:ascii="標楷體-繁" w:hAnsi="標楷體-繁"/>
          <w:rtl w:val="0"/>
        </w:rPr>
        <w:t xml:space="preserve">40 </w:t>
      </w:r>
      <w:r>
        <w:rPr>
          <w:rFonts w:eastAsia="標楷體-繁" w:hint="eastAsia"/>
          <w:rtl w:val="0"/>
          <w:lang w:val="zh-TW" w:eastAsia="zh-TW"/>
        </w:rPr>
        <w:t xml:space="preserve">歲已確診的 </w:t>
      </w:r>
      <w:r>
        <w:rPr>
          <w:rFonts w:ascii="標楷體-繁" w:hAnsi="標楷體-繁"/>
          <w:rtl w:val="0"/>
        </w:rPr>
        <w:t xml:space="preserve">ADHD </w:t>
      </w:r>
      <w:r>
        <w:rPr>
          <w:rFonts w:eastAsia="標楷體-繁" w:hint="eastAsia"/>
          <w:rtl w:val="0"/>
        </w:rPr>
        <w:t>成年患者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有情緒起伏、焦慮、衝動控制困難等副症狀者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 xml:space="preserve">習慣使用手機 </w:t>
      </w:r>
      <w:r>
        <w:rPr>
          <w:rFonts w:ascii="標楷體-繁" w:hAnsi="標楷體-繁"/>
          <w:rtl w:val="0"/>
          <w:lang w:val="en-US"/>
        </w:rPr>
        <w:t xml:space="preserve">App </w:t>
      </w:r>
      <w:r>
        <w:rPr>
          <w:rFonts w:eastAsia="標楷體-繁" w:hint="eastAsia"/>
          <w:rtl w:val="0"/>
          <w:lang w:val="zh-TW" w:eastAsia="zh-TW"/>
        </w:rPr>
        <w:t>協助記錄、安排或追蹤日常行為者</w:t>
      </w:r>
    </w:p>
    <w:p>
      <w:pPr>
        <w:pStyle w:val="內文"/>
        <w:rPr>
          <w:rFonts w:ascii="標楷體-繁" w:cs="標楷體-繁" w:hAnsi="標楷體-繁" w:eastAsia="標楷體-繁"/>
        </w:rPr>
      </w:pPr>
    </w:p>
    <w:p>
      <w:pPr>
        <w:pStyle w:val="內文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>次要目標族群：</w:t>
      </w:r>
    </w:p>
    <w:p>
      <w:pPr>
        <w:pStyle w:val="內文"/>
        <w:numPr>
          <w:ilvl w:val="0"/>
          <w:numId w:val="2"/>
        </w:numPr>
        <w:rPr>
          <w:rFonts w:ascii="標楷體-繁" w:hAnsi="標楷體-繁"/>
        </w:rPr>
      </w:pPr>
      <w:r>
        <w:rPr>
          <w:rFonts w:ascii="標楷體-繁" w:hAnsi="標楷體-繁"/>
          <w:rtl w:val="0"/>
        </w:rPr>
        <w:t xml:space="preserve">ADHD </w:t>
      </w:r>
      <w:r>
        <w:rPr>
          <w:rFonts w:eastAsia="標楷體-繁" w:hint="eastAsia"/>
          <w:rtl w:val="0"/>
          <w:lang w:val="zh-TW" w:eastAsia="zh-TW"/>
        </w:rPr>
        <w:t>患者的伴侶、家庭成員，作為共同觀察者（選擇性開放共用功能）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心理諮商師或精神科醫師，作為轉介推薦工具</w:t>
      </w:r>
    </w:p>
    <w:p>
      <w:pPr>
        <w:pStyle w:val="內文"/>
        <w:rPr>
          <w:rFonts w:ascii="標楷體-繁" w:cs="標楷體-繁" w:hAnsi="標楷體-繁" w:eastAsia="標楷體-繁"/>
        </w:rPr>
      </w:pPr>
    </w:p>
    <w:p>
      <w:pPr>
        <w:pStyle w:val="標題 3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 xml:space="preserve">市場定位 </w:t>
      </w:r>
      <w:r>
        <w:rPr>
          <w:rFonts w:ascii="標楷體-繁" w:hAnsi="標楷體-繁"/>
          <w:rtl w:val="0"/>
          <w:lang w:val="en-US"/>
        </w:rPr>
        <w:t>Positioning</w:t>
      </w:r>
    </w:p>
    <w:p>
      <w:pPr>
        <w:pStyle w:val="內文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>品牌定位語句（</w:t>
      </w:r>
      <w:r>
        <w:rPr>
          <w:rFonts w:ascii="標楷體-繁" w:hAnsi="標楷體-繁"/>
          <w:rtl w:val="0"/>
          <w:lang w:val="en-US"/>
        </w:rPr>
        <w:t>Positioning Statement</w:t>
      </w:r>
      <w:r>
        <w:rPr>
          <w:rFonts w:eastAsia="標楷體-繁" w:hint="eastAsia"/>
          <w:rtl w:val="0"/>
        </w:rPr>
        <w:t>）：</w:t>
      </w:r>
    </w:p>
    <w:p>
      <w:pPr>
        <w:pStyle w:val="內文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 xml:space="preserve">「一款專為成年 </w:t>
      </w:r>
      <w:r>
        <w:rPr>
          <w:rFonts w:ascii="標楷體-繁" w:hAnsi="標楷體-繁"/>
          <w:rtl w:val="0"/>
        </w:rPr>
        <w:t xml:space="preserve">ADHD </w:t>
      </w:r>
      <w:r>
        <w:rPr>
          <w:rFonts w:eastAsia="標楷體-繁" w:hint="eastAsia"/>
          <w:rtl w:val="0"/>
          <w:lang w:val="zh-TW" w:eastAsia="zh-TW"/>
        </w:rPr>
        <w:t xml:space="preserve">患者設計的情緒紀錄 </w:t>
      </w:r>
      <w:r>
        <w:rPr>
          <w:rFonts w:ascii="標楷體-繁" w:hAnsi="標楷體-繁"/>
          <w:rtl w:val="0"/>
        </w:rPr>
        <w:t>App</w:t>
      </w:r>
      <w:r>
        <w:rPr>
          <w:rFonts w:eastAsia="標楷體-繁" w:hint="eastAsia"/>
          <w:rtl w:val="0"/>
          <w:lang w:val="zh-TW" w:eastAsia="zh-TW"/>
        </w:rPr>
        <w:t>，協助用戶透過簡單</w:t>
      </w:r>
      <w:r>
        <w:rPr>
          <w:rFonts w:eastAsia="標楷體-繁" w:hint="eastAsia"/>
          <w:rtl w:val="0"/>
          <w:lang w:val="zh-TW" w:eastAsia="zh-TW"/>
        </w:rPr>
        <w:t>引導</w:t>
      </w:r>
      <w:r>
        <w:rPr>
          <w:rFonts w:eastAsia="標楷體-繁" w:hint="eastAsia"/>
          <w:rtl w:val="0"/>
          <w:lang w:val="zh-TW" w:eastAsia="zh-TW"/>
        </w:rPr>
        <w:t>的方式</w:t>
      </w:r>
      <w:r>
        <w:rPr>
          <w:rFonts w:eastAsia="標楷體-繁" w:hint="eastAsia"/>
          <w:rtl w:val="0"/>
          <w:lang w:val="zh-TW" w:eastAsia="zh-TW"/>
        </w:rPr>
        <w:t>紀錄</w:t>
      </w:r>
      <w:r>
        <w:rPr>
          <w:rFonts w:eastAsia="標楷體-繁" w:hint="eastAsia"/>
          <w:rtl w:val="0"/>
          <w:lang w:val="zh-TW" w:eastAsia="zh-TW"/>
        </w:rPr>
        <w:t>情緒變化，了解情緒與日常事件的關聯，並輔助其自我調節。」</w:t>
      </w:r>
    </w:p>
    <w:p>
      <w:pPr>
        <w:pStyle w:val="內文"/>
        <w:rPr>
          <w:rFonts w:ascii="標楷體-繁" w:cs="標楷體-繁" w:hAnsi="標楷體-繁" w:eastAsia="標楷體-繁"/>
        </w:rPr>
      </w:pPr>
    </w:p>
    <w:p>
      <w:pPr>
        <w:pStyle w:val="內文"/>
        <w:rPr>
          <w:rFonts w:ascii="標楷體-繁" w:cs="標楷體-繁" w:hAnsi="標楷體-繁" w:eastAsia="標楷體-繁"/>
        </w:rPr>
      </w:pPr>
      <w:r>
        <w:rPr>
          <w:rFonts w:eastAsia="標楷體-繁" w:hint="eastAsia"/>
          <w:rtl w:val="0"/>
          <w:lang w:val="zh-TW" w:eastAsia="zh-TW"/>
        </w:rPr>
        <w:t>差異化特色（</w:t>
      </w:r>
      <w:r>
        <w:rPr>
          <w:rFonts w:ascii="標楷體-繁" w:hAnsi="標楷體-繁"/>
          <w:rtl w:val="0"/>
        </w:rPr>
        <w:t>USP</w:t>
      </w:r>
      <w:r>
        <w:rPr>
          <w:rFonts w:eastAsia="標楷體-繁" w:hint="eastAsia"/>
          <w:rtl w:val="0"/>
        </w:rPr>
        <w:t>）：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專為</w:t>
      </w:r>
      <w:r>
        <w:rPr>
          <w:rFonts w:ascii="標楷體-繁" w:hAnsi="標楷體-繁"/>
          <w:rtl w:val="0"/>
        </w:rPr>
        <w:t xml:space="preserve">ADHD </w:t>
      </w:r>
      <w:r>
        <w:rPr>
          <w:rFonts w:eastAsia="標楷體-繁" w:hint="eastAsia"/>
          <w:rtl w:val="0"/>
          <w:lang w:val="zh-TW" w:eastAsia="zh-TW"/>
        </w:rPr>
        <w:t>成年人設計，介面簡單、低干擾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使用引導的方式讓</w:t>
      </w:r>
      <w:r>
        <w:rPr>
          <w:rFonts w:ascii="標楷體-繁" w:hAnsi="標楷體-繁"/>
          <w:rtl w:val="0"/>
          <w:lang w:val="en-US"/>
        </w:rPr>
        <w:t>ADHD</w:t>
      </w:r>
      <w:r>
        <w:rPr>
          <w:rFonts w:eastAsia="標楷體-繁" w:hint="eastAsia"/>
          <w:rtl w:val="0"/>
          <w:lang w:val="zh-TW" w:eastAsia="zh-TW"/>
        </w:rPr>
        <w:t>患者能有效的紀錄情緒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提供自我回饋問題集，幫助情緒反思（如：「我今天為什麼突然焦躁？」）</w:t>
      </w:r>
    </w:p>
    <w:p>
      <w:pPr>
        <w:pStyle w:val="內文"/>
        <w:numPr>
          <w:ilvl w:val="0"/>
          <w:numId w:val="2"/>
        </w:numPr>
        <w:rPr>
          <w:rFonts w:eastAsia="標楷體-繁" w:hint="eastAsia"/>
          <w:lang w:val="zh-TW" w:eastAsia="zh-TW"/>
        </w:rPr>
      </w:pPr>
      <w:r>
        <w:rPr>
          <w:rFonts w:eastAsia="標楷體-繁" w:hint="eastAsia"/>
          <w:rtl w:val="0"/>
          <w:lang w:val="zh-TW" w:eastAsia="zh-TW"/>
        </w:rPr>
        <w:t>「情緒相簿」功能將不同情緒的照片進行分類、以利未來回顧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Semibold">
    <w:charset w:val="00"/>
    <w:family w:val="roman"/>
    <w:pitch w:val="default"/>
  </w:font>
  <w:font w:name="PingFang TC Regular">
    <w:charset w:val="00"/>
    <w:family w:val="roman"/>
    <w:pitch w:val="default"/>
  </w:font>
  <w:font w:name="標楷體-繁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項目符號"/>
  </w:abstractNum>
  <w:abstractNum w:abstractNumId="1">
    <w:multiLevelType w:val="hybridMultilevel"/>
    <w:styleLink w:val="項目符號"/>
    <w:lvl w:ilvl="0">
      <w:start w:val="1"/>
      <w:numFmt w:val="bullet"/>
      <w:suff w:val="nothing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PingFang T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標題 3">
    <w:name w:val="標題 3"/>
    <w:next w:val="內文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30"/>
      <w:szCs w:val="3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項目符號">
    <w:name w:val="項目符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