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48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eastAsia="標楷體-繁" w:hint="eastAsia"/>
                <w:sz w:val="24"/>
                <w:szCs w:val="24"/>
                <w:rtl w:val="0"/>
                <w:lang w:val="ja-JP" w:eastAsia="ja-JP"/>
              </w:rPr>
              <w:t xml:space="preserve">優勢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Strengths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樣式 2"/>
              <w:jc w:val="center"/>
            </w:pPr>
            <w:r>
              <w:rPr>
                <w:rFonts w:eastAsia="標楷體-繁" w:hint="eastAsia"/>
                <w:sz w:val="24"/>
                <w:szCs w:val="24"/>
                <w:rtl w:val="0"/>
                <w:lang w:val="ja-JP" w:eastAsia="ja-JP"/>
              </w:rPr>
              <w:t xml:space="preserve">劣勢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Weakless</w:t>
            </w:r>
          </w:p>
        </w:tc>
      </w:tr>
      <w:tr>
        <w:tblPrEx>
          <w:shd w:val="clear" w:color="auto" w:fill="auto"/>
        </w:tblPrEx>
        <w:trPr>
          <w:trHeight w:val="2408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專注於特定族群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介面簡單、易使用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引導式紀錄心情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可視化紀錄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提供簡易反饋</w:t>
            </w:r>
          </w:p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市場知名度低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缺乏醫療專業認證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功能過多導致反效果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難維持使用者黏著度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eastAsia="標楷體-繁" w:hint="eastAsia"/>
                <w:sz w:val="24"/>
                <w:szCs w:val="24"/>
                <w:rtl w:val="0"/>
                <w:lang w:val="zh-TW" w:eastAsia="zh-TW"/>
              </w:rPr>
              <w:t xml:space="preserve">機會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Opportunities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ascii="Times New Roman" w:hAnsi="Times New Roman"/>
                <w:rtl w:val="0"/>
              </w:rPr>
              <w:t>S - O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ascii="Times New Roman" w:hAnsi="Times New Roman"/>
                <w:rtl w:val="0"/>
              </w:rPr>
              <w:t>W - O</w:t>
            </w:r>
          </w:p>
        </w:tc>
      </w:tr>
      <w:tr>
        <w:tblPrEx>
          <w:shd w:val="clear" w:color="auto" w:fill="auto"/>
        </w:tblPrEx>
        <w:trPr>
          <w:trHeight w:val="2408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64" w:lineRule="auto"/>
              <w:jc w:val="left"/>
              <w:rPr>
                <w:rFonts w:ascii="標楷體-繁" w:cs="標楷體-繁" w:hAnsi="標楷體-繁" w:eastAsia="標楷體-繁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ADHD</w:t>
            </w:r>
            <w:r>
              <w:rPr>
                <w:rFonts w:eastAsia="標楷體-繁" w:hint="eastAsia"/>
                <w:sz w:val="24"/>
                <w:szCs w:val="24"/>
                <w:rtl w:val="0"/>
                <w:lang w:val="zh-TW" w:eastAsia="zh-TW"/>
              </w:rPr>
              <w:t xml:space="preserve"> 主題具社會關注度情緒與心理健康崛起</w:t>
            </w:r>
          </w:p>
          <w:p>
            <w:pPr>
              <w:pStyle w:val="表格樣式 2"/>
              <w:spacing w:line="264" w:lineRule="auto"/>
              <w:jc w:val="left"/>
              <w:rPr>
                <w:rFonts w:ascii="標楷體-繁" w:cs="標楷體-繁" w:hAnsi="標楷體-繁" w:eastAsia="標楷體-繁"/>
                <w:sz w:val="24"/>
                <w:szCs w:val="24"/>
              </w:rPr>
            </w:pPr>
            <w:r>
              <w:rPr>
                <w:rFonts w:eastAsia="標楷體-繁" w:hint="eastAsia"/>
                <w:sz w:val="24"/>
                <w:szCs w:val="24"/>
                <w:rtl w:val="0"/>
                <w:lang w:val="zh-TW" w:eastAsia="zh-TW"/>
              </w:rPr>
              <w:t>與醫療合作成爲輔助工具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  <w:lang w:val="zh-TW" w:eastAsia="zh-TW"/>
              </w:rPr>
              <w:t>可連結跨領域資源</w:t>
            </w:r>
          </w:p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88" w:lineRule="auto"/>
              <w:jc w:val="left"/>
              <w:rPr>
                <w:rFonts w:ascii="標楷體-繁" w:cs="標楷體-繁" w:hAnsi="標楷體-繁" w:eastAsia="標楷體-繁"/>
                <w:sz w:val="20"/>
                <w:szCs w:val="20"/>
              </w:rPr>
            </w:pPr>
            <w:r>
              <w:rPr>
                <w:rFonts w:ascii="標楷體-繁" w:hAnsi="標楷體-繁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 xml:space="preserve">結合心理健康趨勢與醫療輔助需求，強調 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App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 xml:space="preserve"> 的「輕量自助工具」定位。</w:t>
            </w:r>
          </w:p>
          <w:p>
            <w:pPr>
              <w:pStyle w:val="表格樣式 2"/>
              <w:spacing w:line="288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>用可視化功能展示紀錄價值，提升在學術研究或醫療合作場合的展示力。</w:t>
            </w:r>
          </w:p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88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</w:rPr>
              <w:t>補足醫療認證不足問題，可主動尋找心理系或醫學背景顧問協助。</w:t>
            </w:r>
          </w:p>
          <w:p>
            <w:pPr>
              <w:pStyle w:val="表格樣式 2"/>
              <w:spacing w:line="288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</w:rPr>
              <w:t>功能設計簡化，避免過多功能導致使用疲乏，專注於「每日簡單紀錄＋簡易回饋」。</w:t>
            </w:r>
          </w:p>
        </w:tc>
      </w:tr>
      <w:tr>
        <w:tblPrEx>
          <w:shd w:val="clear" w:color="auto" w:fill="auto"/>
        </w:tblPrEx>
        <w:trPr>
          <w:trHeight w:val="482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eastAsia="標楷體-繁" w:hint="eastAsia"/>
                <w:sz w:val="24"/>
                <w:szCs w:val="24"/>
                <w:rtl w:val="0"/>
                <w:lang w:val="zh-TW" w:eastAsia="zh-TW"/>
              </w:rPr>
              <w:t xml:space="preserve">威脅 </w:t>
            </w:r>
            <w:r>
              <w:rPr>
                <w:rFonts w:ascii="Times New Roman" w:hAnsi="Times New Roman"/>
                <w:sz w:val="24"/>
                <w:szCs w:val="24"/>
                <w:rtl w:val="0"/>
                <w:lang w:val="en-US"/>
              </w:rPr>
              <w:t>Threats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S - 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nil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W - T</w:t>
            </w:r>
          </w:p>
        </w:tc>
      </w:tr>
      <w:tr>
        <w:tblPrEx>
          <w:shd w:val="clear" w:color="auto" w:fill="auto"/>
        </w:tblPrEx>
        <w:trPr>
          <w:trHeight w:val="2408" w:hRule="atLeast"/>
        </w:trPr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5d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用戶隱私個資疑慮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使用者流失風險高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法律與倫理限制</w:t>
            </w:r>
          </w:p>
          <w:p>
            <w:pPr>
              <w:pStyle w:val="表格樣式 2"/>
              <w:spacing w:line="264" w:lineRule="auto"/>
              <w:jc w:val="left"/>
            </w:pPr>
            <w:r>
              <w:rPr>
                <w:rFonts w:eastAsia="標楷體-繁" w:hint="eastAsia"/>
                <w:sz w:val="24"/>
                <w:szCs w:val="24"/>
                <w:rtl w:val="0"/>
              </w:rPr>
              <w:t>推廣或測試困難</w:t>
            </w:r>
          </w:p>
          <w:p>
            <w:pPr>
              <w:pStyle w:val="表格樣式 2"/>
              <w:spacing w:line="264" w:lineRule="auto"/>
              <w:jc w:val="left"/>
            </w:pPr>
          </w:p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288" w:lineRule="auto"/>
              <w:jc w:val="left"/>
              <w:rPr>
                <w:rFonts w:ascii="標楷體-繁" w:cs="標楷體-繁" w:hAnsi="標楷體-繁" w:eastAsia="標楷體-繁"/>
                <w:sz w:val="20"/>
                <w:szCs w:val="20"/>
              </w:rPr>
            </w:pPr>
            <w:r>
              <w:rPr>
                <w:rFonts w:ascii="標楷體-繁" w:hAnsi="標楷體-繁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>藉由「無需輸入個資」的簡易紀錄方式，降低使用者隱私疑慮。</w:t>
            </w:r>
          </w:p>
          <w:p>
            <w:pPr>
              <w:pStyle w:val="表格樣式 2"/>
              <w:spacing w:line="288" w:lineRule="auto"/>
              <w:jc w:val="left"/>
              <w:rPr>
                <w:rFonts w:ascii="標楷體-繁" w:cs="標楷體-繁" w:hAnsi="標楷體-繁" w:eastAsia="標楷體-繁"/>
                <w:sz w:val="20"/>
                <w:szCs w:val="20"/>
              </w:rPr>
            </w:pPr>
            <w:r>
              <w:rPr>
                <w:rFonts w:ascii="標楷體-繁" w:hAnsi="標楷體-繁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>提供使用者本地存檔選項，減少資料法規限制問題。</w:t>
            </w:r>
          </w:p>
          <w:p>
            <w:pPr>
              <w:pStyle w:val="表格樣式 2"/>
              <w:spacing w:line="288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  <w:lang w:val="ru-RU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CN" w:eastAsia="zh-CN"/>
              </w:rPr>
              <w:t xml:space="preserve">聚焦 </w:t>
            </w:r>
            <w:r>
              <w:rPr>
                <w:rFonts w:ascii="Times New Roman" w:hAnsi="Times New Roman"/>
                <w:sz w:val="20"/>
                <w:szCs w:val="20"/>
                <w:rtl w:val="0"/>
              </w:rPr>
              <w:t>App</w:t>
            </w:r>
            <w:r>
              <w:rPr>
                <w:rFonts w:eastAsia="標楷體-繁" w:hint="eastAsia"/>
                <w:sz w:val="20"/>
                <w:szCs w:val="20"/>
                <w:rtl w:val="0"/>
                <w:lang w:val="zh-TW" w:eastAsia="zh-TW"/>
              </w:rPr>
              <w:t xml:space="preserve"> 為「情緒紀錄工具」而非「醫療診斷工具」</w:t>
            </w:r>
          </w:p>
        </w:tc>
        <w:tc>
          <w:tcPr>
            <w:tcW w:type="dxa" w:w="3210"/>
            <w:tcBorders>
              <w:top w:val="nil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樣式 2"/>
              <w:spacing w:line="312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</w:rPr>
              <w:t>設計功能時避免引導使用者進行診斷、分類，減少風險。</w:t>
            </w:r>
          </w:p>
          <w:p>
            <w:pPr>
              <w:pStyle w:val="表格樣式 2"/>
              <w:spacing w:line="312" w:lineRule="auto"/>
              <w:jc w:val="left"/>
            </w:pPr>
            <w:r>
              <w:rPr>
                <w:rFonts w:ascii="標楷體-繁" w:hAnsi="標楷體-繁"/>
                <w:sz w:val="20"/>
                <w:szCs w:val="20"/>
                <w:rtl w:val="0"/>
              </w:rPr>
              <w:t xml:space="preserve">- </w:t>
            </w:r>
            <w:r>
              <w:rPr>
                <w:rFonts w:eastAsia="標楷體-繁" w:hint="eastAsia"/>
                <w:sz w:val="20"/>
                <w:szCs w:val="20"/>
                <w:rtl w:val="0"/>
              </w:rPr>
              <w:t>推廣或展示時以「模擬測試資料」進行展示，確保法規與倫理合規。</w:t>
            </w:r>
          </w:p>
        </w:tc>
      </w:tr>
    </w:tbl>
    <w:p>
      <w:pPr>
        <w:pStyle w:val="內文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  <w:font w:name="標楷體-繁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樣式 2">
    <w:name w:val="表格樣式 2"/>
    <w:next w:val="表格樣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T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ja-JP" w:eastAsia="ja-JP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