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接入网故障智能诊断 Agent</w:t>
        <w:br/>
        <w:t>V3.1.0 版本迭代说明</w:t>
      </w:r>
    </w:p>
    <w:p>
      <w:pPr>
        <w:pStyle w:val="Subtitle"/>
      </w:pPr>
      <w:r>
        <w:t>Guardrail 可观测性与安全误拒修复｜独立可运行工程包</w:t>
      </w:r>
    </w:p>
    <w:p>
      <w:r>
        <w:t>版本状态：第一轮优化已完成代码修改与离线回归；Windows 本地 Qwen/E2E 效果待复测。</w:t>
      </w:r>
    </w:p>
    <w:p>
      <w:pPr>
        <w:pStyle w:val="Heading1"/>
      </w:pPr>
      <w:r>
        <w:t>一、版本定位与为什么修改</w:t>
      </w:r>
    </w:p>
    <w:p>
      <w:r>
        <w:t>V1 为简历核心原型；V2 为你已经跑通的工程加固版；V3.1.0 是独立目录中的第一轮小步迭代，不覆盖 V2 源码、.env、虚拟环境、SQLite、知识索引或原始运行结果。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7"/>
              </w:rPr>
              <w:t>V2 现象（用户实际实验）</w:t>
            </w:r>
          </w:p>
        </w:tc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7"/>
              </w:rPr>
              <w:t>V3.1 采取的动作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7"/>
              </w:rPr>
              <w:t>本地 INT4 E2E：180/180 完成，但 108/180 LLM 候选回退</w:t>
            </w:r>
          </w:p>
        </w:tc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7"/>
              </w:rPr>
              <w:t>先补结构化审计与拒绝原因分组，不直接放宽 Guardrail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7"/>
              </w:rPr>
              <w:t>“避免直接调整生产 VLAN 配置”会被误判为危险建议</w:t>
            </w:r>
          </w:p>
        </w:tc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7"/>
              </w:rPr>
              <w:t>增加“避免 / 切勿”否定操作上下文的精确识别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7"/>
              </w:rPr>
              <w:t>原 Guardrail 元数据包含候选文本与识别出的 IP/MAC 等值</w:t>
            </w:r>
          </w:p>
        </w:tc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7"/>
              </w:rPr>
              <w:t>改为白名单元数据，不将候选文本或具体标识落入报告/Checkpoint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7"/>
              </w:rPr>
              <w:t>V2 索引配置曾默认指向空目录 knowledge/demo</w:t>
            </w:r>
          </w:p>
        </w:tc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7"/>
              </w:rPr>
              <w:t>将 V3.1 默认值修正为 knowledge/sanitized，同时允许环境变量覆盖</w:t>
            </w:r>
          </w:p>
        </w:tc>
      </w:tr>
    </w:tbl>
    <w:p>
      <w:pPr>
        <w:pStyle w:val="Heading1"/>
      </w:pPr>
      <w:r>
        <w:t>二、修改文件与实现技术</w:t>
      </w:r>
    </w:p>
    <w:p>
      <w:r>
        <w:t>app/llm/report_guardrails.py：扩展否定操作短句识别；新增 safe_guardrail_metadata()，只保留检查布尔值、规则拒绝码、候选字数和 SHA-256 指纹。</w:t>
      </w:r>
    </w:p>
    <w:p>
      <w:r>
        <w:t>app/services/report.py：生成元数据使用安全白名单摘要；Guardrail 失败继续确定性模板回退，核心 DiagnosisResult 不受 LLM 改动。</w:t>
      </w:r>
    </w:p>
    <w:p>
      <w:r>
        <w:t>app/graph/builder.py：report_composed 审计增加 diagnosis_code、guardrail_reasons、fallback_reason、LLM 耗时与 token 数。</w:t>
      </w:r>
    </w:p>
    <w:p>
      <w:r>
        <w:t>scripts/benchmark_agent_e2e.py：E2E 明细 CSV 增加 guardrail_passed、guardrail_reasons、fallback_reason 三列，不改变工作流计时范围。</w:t>
      </w:r>
    </w:p>
    <w:p>
      <w:r>
        <w:t>scripts/analyze_guardrail_v3_1.py：统计不同故障代码的接受与回退分布、拒绝理由，输出版本化 JSON/CSV，不导出用户文本。</w:t>
      </w:r>
    </w:p>
    <w:p>
      <w:pPr>
        <w:pStyle w:val="Heading1"/>
      </w:pPr>
      <w:r>
        <w:t>三、修复前后验证（离线，非新模型测评）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受控工程用例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V2 行为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V3.1 行为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“避免直接调整生产 VLAN 配置”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误拒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通过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“切勿直接修改配置”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误拒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通过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“请立即修改生产 VLAN 配置”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拒绝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拒绝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“避免修改，但请重启交换机”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拒绝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拒绝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“VLAN 不一致”被改写为“一致”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拒绝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拒绝</w:t>
            </w:r>
          </w:p>
        </w:tc>
      </w:tr>
    </w:tbl>
    <w:p>
      <w:r>
        <w:t>上述是构造的安全性回归句子，并非真实电信故障。它证明规则级误判得到局部修复，但不能证明 60% 的整体回退率已下降。</w:t>
      </w:r>
    </w:p>
    <w:p>
      <w:pPr>
        <w:pStyle w:val="Heading1"/>
      </w:pPr>
      <w:r>
        <w:t>四、Windows 环境与 V2 结果隔离</w:t>
      </w:r>
    </w:p>
    <w:p>
      <w:r>
        <w:t>新版目录：telecom-netops-ai-agent-v3.1.0。建议与原 telecom-netops-ai-agent-hardened 平级解压，原目录完全保留。</w:t>
      </w:r>
    </w:p>
    <w:p>
      <w:r>
        <w:t>运行入口为 RUN_V3_1_ENV.ps1。可自动查找原项目的 .venv，也可通过 -VenvPython 显式给出原虚拟环境 python.exe 位置。该脚本只修改当前 PowerShell 进程和子进程的环境变量。</w:t>
      </w:r>
    </w:p>
    <w:p>
      <w:pPr>
        <w:spacing w:before="100" w:after="100"/>
      </w:pPr>
      <w:r>
        <w:rPr>
          <w:rFonts w:ascii="Consolas" w:hAnsi="Consolas"/>
          <w:color w:val="284C66"/>
          <w:sz w:val="16"/>
        </w:rPr>
        <w:t>$Project='C:\Users\Lenovo\Desktop\秋招\agent教学\telecom-netops-ai-agent_B7E78B8AE5BAAEE6B4BAE781\telecom-netops-ai-agent-v3.1.0'</w:t>
        <w:br/>
      </w:r>
      <w:r>
        <w:rPr>
          <w:rFonts w:ascii="Consolas" w:hAnsi="Consolas"/>
          <w:color w:val="284C66"/>
          <w:sz w:val="16"/>
        </w:rPr>
        <w:t>Set-Location -LiteralPath $Project</w:t>
        <w:br/>
      </w:r>
      <w:r>
        <w:rPr>
          <w:rFonts w:ascii="Consolas" w:hAnsi="Consolas"/>
          <w:color w:val="284C66"/>
          <w:sz w:val="16"/>
        </w:rPr>
        <w:t>. .\RUN_V3_1_ENV.ps1</w:t>
        <w:br/>
      </w:r>
      <w:r>
        <w:rPr>
          <w:rFonts w:ascii="Consolas" w:hAnsi="Consolas"/>
          <w:color w:val="284C66"/>
          <w:sz w:val="16"/>
        </w:rPr>
        <w:t>&amp; $Py -m pip check</w:t>
        <w:br/>
      </w:r>
      <w:r>
        <w:rPr>
          <w:rFonts w:ascii="Consolas" w:hAnsi="Consolas"/>
          <w:color w:val="284C66"/>
          <w:sz w:val="16"/>
        </w:rPr>
        <w:t>&amp; $Py -m pytest -q tests/test_guardrail_v3_1.py tests/test_report_guardrails.py</w:t>
        <w:br/>
      </w:r>
      <w:r>
        <w:rPr>
          <w:rFonts w:ascii="Consolas" w:hAnsi="Consolas"/>
          <w:color w:val="284C66"/>
          <w:sz w:val="16"/>
        </w:rPr>
        <w:t>&amp; $Py -m pytest -q</w:t>
      </w:r>
    </w:p>
    <w:p>
      <w:r>
        <w:t>SQLite / 审计 / 报告 / FAISS 索引均存放到 runtime_v3_1。新生成的性能实验放到 runtime_v3_1/perf_e2e，而不是原来的 runtime。</w:t>
      </w:r>
    </w:p>
    <w:p>
      <w:pPr>
        <w:pStyle w:val="Heading1"/>
      </w:pPr>
      <w:r>
        <w:t>五、V3.1 运行与新结果生成顺序</w:t>
      </w:r>
    </w:p>
    <w:p>
      <w:r>
        <w:t>步骤 1：本地 pytest 全量回归。步骤 2：独立初始化数据库及向量索引。步骤 3：以本地 Qwen INT4/RAG 配置启动 FastAPI，端口 8001。步骤 4：先跑 5 次冒烟，再用原并发 1/2/5、每档 20 请求×3 轮重测。步骤 5：生成拒绝原因分析报告。</w:t>
      </w:r>
    </w:p>
    <w:p>
      <w:pPr>
        <w:spacing w:before="100" w:after="100"/>
      </w:pPr>
      <w:r>
        <w:rPr>
          <w:rFonts w:ascii="Consolas" w:hAnsi="Consolas"/>
          <w:color w:val="284C66"/>
          <w:sz w:val="16"/>
        </w:rPr>
        <w:t>&amp; $Py -m scripts.seed_db</w:t>
        <w:br/>
      </w:r>
      <w:r>
        <w:rPr>
          <w:rFonts w:ascii="Consolas" w:hAnsi="Consolas"/>
          <w:color w:val="284C66"/>
          <w:sz w:val="16"/>
        </w:rPr>
        <w:t>$env:RAG_ENABLED='true'</w:t>
        <w:br/>
      </w:r>
      <w:r>
        <w:rPr>
          <w:rFonts w:ascii="Consolas" w:hAnsi="Consolas"/>
          <w:color w:val="284C66"/>
          <w:sz w:val="16"/>
        </w:rPr>
        <w:t>&amp; $Py -m scripts.build_vector_index</w:t>
        <w:br/>
      </w:r>
      <w:r>
        <w:rPr>
          <w:rFonts w:ascii="Consolas" w:hAnsi="Consolas"/>
          <w:color w:val="284C66"/>
          <w:sz w:val="16"/>
        </w:rPr>
        <w:t>$env:LLM_ENABLED='true'</w:t>
        <w:br/>
      </w:r>
      <w:r>
        <w:rPr>
          <w:rFonts w:ascii="Consolas" w:hAnsi="Consolas"/>
          <w:color w:val="284C66"/>
          <w:sz w:val="16"/>
        </w:rPr>
        <w:t>$env:LLM_BACKEND='local_hf'</w:t>
        <w:br/>
      </w:r>
      <w:r>
        <w:rPr>
          <w:rFonts w:ascii="Consolas" w:hAnsi="Consolas"/>
          <w:color w:val="284C66"/>
          <w:sz w:val="16"/>
        </w:rPr>
        <w:t>$env:LOCAL_LLM_QUANTIZATION='int4'</w:t>
        <w:br/>
      </w:r>
      <w:r>
        <w:rPr>
          <w:rFonts w:ascii="Consolas" w:hAnsi="Consolas"/>
          <w:color w:val="284C66"/>
          <w:sz w:val="16"/>
        </w:rPr>
        <w:t>&amp; $Py -m uvicorn app.main:app --host 127.0.0.1 --port 8001 --workers 1</w:t>
      </w:r>
    </w:p>
    <w:p>
      <w:r>
        <w:t>另开 PowerShell，再次进入 V3.1 目录并运行环境脚本，然后运行：</w:t>
      </w:r>
    </w:p>
    <w:p>
      <w:pPr>
        <w:spacing w:before="100" w:after="100"/>
      </w:pPr>
      <w:r>
        <w:rPr>
          <w:rFonts w:ascii="Consolas" w:hAnsi="Consolas"/>
          <w:color w:val="284C66"/>
          <w:sz w:val="16"/>
        </w:rPr>
        <w:t>&amp; $Py -m scripts.benchmark_agent_e2e --base-url http://127.0.0.1:8001 --label v3_1_local_int4_smoke --mode full --concurrency 1 --requests-per-level 5 --repeats 1 --warmup 1 --timeout 180 --output-dir runtime_v3_1/perf_e2e</w:t>
        <w:br/>
      </w:r>
      <w:r>
        <w:rPr>
          <w:rFonts w:ascii="Consolas" w:hAnsi="Consolas"/>
          <w:color w:val="284C66"/>
          <w:sz w:val="16"/>
        </w:rPr>
        <w:t>&amp; $Py -m scripts.analyze_guardrail_v3_1 --audit runtime_v3_1/audit.jsonl --output-dir runtime_v3_1/guardrail_analysis</w:t>
      </w:r>
    </w:p>
    <w:p>
      <w:pPr>
        <w:pStyle w:val="Heading1"/>
      </w:pPr>
      <w:r>
        <w:t>六、判定优化是否有效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维度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评估指标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判断原则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输出质量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同一输入上的 Guardrail 通过/回退率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需检验是否修复误报，不能简单放松安全规则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安全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禁止修改、重启、反转诊断等危险语句的拒绝情况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不能以提高接受率为由牺牲安全控制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性能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并发 1/2/5 下 E2E P50/P95、吞吐量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同 GPU、同 Case、同生成参数下对照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可观测性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每类故障的原因代码分布与无候选文本审计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7"/>
              </w:rPr>
              <w:t>能解释拒绝原因，避免长期留存原始模型文本</w:t>
            </w:r>
          </w:p>
        </w:tc>
      </w:tr>
    </w:tbl>
    <w:p>
      <w:pPr>
        <w:pStyle w:val="Heading1"/>
      </w:pPr>
      <w:r>
        <w:t>七、验收边界与后续版本</w:t>
      </w:r>
    </w:p>
    <w:p>
      <w:r>
        <w:t>本次构建环境不具备全部 LangGraph/LangChain/FAISS/Ollama/GPU 依赖，无法在此完成完整 Agent 集成和本地 INT4 性能重测；由用户在 Windows 旧 .venv 中进行正式验证。</w:t>
      </w:r>
    </w:p>
    <w:p>
      <w:r>
        <w:t>计划 V3.2：模型推理排队/并发限流；V3.3：资料约束 RAG Gold/Chunk 对照；V3.4：Checkpoint 故障注入与权限可靠性。上述均属于未来计划，当前包不包含这些改动。</w:t>
      </w:r>
    </w:p>
    <w:sectPr w:rsidR="00FC693F" w:rsidRPr="0006063C" w:rsidSect="00034616">
      <w:footerReference w:type="default" r:id="rId9"/>
      <w:pgSz w:w="12240" w:h="15840"/>
      <w:pgMar w:top="992" w:right="1276" w:bottom="879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87483"/>
        <w:sz w:val="16"/>
      </w:rPr>
      <w:t>NetOps Agent  ·  V3.1.0  ·  版本说明 / 仅用于脱敏模拟验证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SC" w:hAnsi="Noto Sans CJK SC"/>
      <w:color w:val="2732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123D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123D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/>
      <w:b/>
      <w:color w:val="123D5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