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元气小丑 GD32 v1 P C E 说明书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444444"/>
          <w:sz w:val="22"/>
        </w:rPr>
        <w:t>适用当前 joker-v1 源码  V14 返奖策略  老板思路图 A 至 E 口径  2026-10-19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本说明书按当前源码的实际页面映射整理，覆盖 P1～P16 设置、C1～C47 查账和 E01～E18 故障。粗体及淡黄色行表示会直接或间接影响当前老虎机、普通奖预算、大奖池或亏空回收的重要项目。老板思路图中的 A、B、C、D、E 在本文按实际程序口径对应到 C3、C4、C21～C25。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老板重点关注：A＝C3 总押数，B＝C4 总中数，A－B＝C21；正账时 C＝C22 普通奖预算，D＝C23 大奖池；亏空时 E 为后续新押分形成的普通奖预算，仍显示在 C22。P3 决定 C 的正账比例，P15 决定 E 的亏空比例。A－B&gt;0 时，每次 1／9 孔老虎机抽奖向 D 存入 1 币；入池后 D 实时余额达到 P16 即抽 5／6／7 连线。</w:t>
      </w:r>
      <w:r>
        <w:rPr>
          <w:rFonts w:ascii="Microsoft YaHei" w:hAnsi="Microsoft YaHei" w:eastAsia="Microsoft YaHei"/>
          <w:b w:val="0"/>
          <w:color w:val="000000"/>
          <w:sz w:val="21"/>
        </w:rPr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000000"/>
          <w:sz w:val="32"/>
        </w:rPr>
        <w:t>操作方法</w:t>
      </w:r>
    </w:p>
    <w:p>
      <w:pPr>
        <w:pStyle w:val="ListBullet"/>
        <w:spacing w:after="80"/>
        <w:ind w:left="317" w:hanging="202"/>
      </w:pPr>
      <w:r>
        <w:rPr>
          <w:rFonts w:ascii="Microsoft YaHei" w:hAnsi="Microsoft YaHei" w:eastAsia="Microsoft YaHei"/>
          <w:b w:val="0"/>
          <w:color w:val="000000"/>
          <w:sz w:val="21"/>
        </w:rPr>
        <w:t>正常游戏界面按设置键进入 P 页面；按查账键进入 C 页面。</w:t>
      </w:r>
    </w:p>
    <w:p>
      <w:pPr>
        <w:pStyle w:val="ListBullet"/>
        <w:spacing w:after="80"/>
        <w:ind w:left="317" w:hanging="202"/>
      </w:pPr>
      <w:r>
        <w:rPr>
          <w:rFonts w:ascii="Microsoft YaHei" w:hAnsi="Microsoft YaHei" w:eastAsia="Microsoft YaHei"/>
          <w:b w:val="0"/>
          <w:color w:val="000000"/>
          <w:sz w:val="21"/>
        </w:rPr>
        <w:t>左右键切换页面或选择中屏、右屏字段；上下键修改被选中的值；再次按设置键或查账键退出。</w:t>
      </w:r>
    </w:p>
    <w:p>
      <w:pPr>
        <w:pStyle w:val="ListBullet"/>
        <w:spacing w:after="80"/>
        <w:ind w:left="317" w:hanging="202"/>
      </w:pPr>
      <w:r>
        <w:rPr>
          <w:rFonts w:ascii="Microsoft YaHei" w:hAnsi="Microsoft YaHei" w:eastAsia="Microsoft YaHei"/>
          <w:b w:val="0"/>
          <w:color w:val="000000"/>
          <w:sz w:val="21"/>
        </w:rPr>
        <w:t>P6、P7 是一次性命令。调为 1 后会短暂显示确认，满足安全条件后执行并自动回到 0。</w:t>
      </w:r>
    </w:p>
    <w:p>
      <w:pPr>
        <w:pStyle w:val="ListBullet"/>
        <w:spacing w:after="80"/>
        <w:ind w:left="317" w:hanging="202"/>
      </w:pPr>
      <w:r>
        <w:rPr>
          <w:rFonts w:ascii="Microsoft YaHei" w:hAnsi="Microsoft YaHei" w:eastAsia="Microsoft YaHei"/>
          <w:b w:val="0"/>
          <w:color w:val="000000"/>
          <w:sz w:val="21"/>
        </w:rPr>
        <w:t>E14 是非阻塞提醒；其他 E 故障按下表排查。E11、E12、E16、E17属于锁存故障，通常需要排除原因后按故障清除键。</w:t>
      </w:r>
    </w:p>
    <w:p>
      <w:r/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000000"/>
          <w:sz w:val="32"/>
        </w:rPr>
        <w:t>P 设置参数</w:t>
      </w:r>
    </w:p>
    <w:p>
      <w:pPr>
        <w:spacing w:after="120" w:line="300" w:lineRule="auto"/>
      </w:pPr>
      <w:r>
        <w:t>以下页码以机器现场显示为准。当前设置菜单仅显示 P1～P16。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  <w:cantSplit/>
        </w:trPr>
        <w:tc>
          <w:tcPr>
            <w:tcW w:type="dxa" w:w="7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页码</w:t>
            </w:r>
          </w:p>
        </w:tc>
        <w:tc>
          <w:tcPr>
            <w:tcW w:type="dxa" w:w="11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155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190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525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功能与影响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5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1～4</w:t>
            </w:r>
          </w:p>
        </w:tc>
        <w:tc>
          <w:tcPr>
            <w:tcW w:type="dxa" w:w="19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出奖方式</w:t>
            </w:r>
          </w:p>
        </w:tc>
        <w:tc>
          <w:tcPr>
            <w:tcW w:type="dxa" w:w="52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 出币；2 出彩票；3 出币并出票；4 出卡。它改变奖励使用的输出设备，不改变老虎机预算公式。</w:t>
            </w:r>
          </w:p>
        </w:tc>
      </w:tr>
      <w:tr>
        <w:trPr>
          <w:cantSplit/>
        </w:trPr>
        <w:tc>
          <w:tcPr>
            <w:tcW w:type="dxa" w:w="7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5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1</w:t>
            </w:r>
          </w:p>
        </w:tc>
        <w:tc>
          <w:tcPr>
            <w:tcW w:type="dxa" w:w="1555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1～5</w:t>
            </w:r>
          </w:p>
        </w:tc>
        <w:tc>
          <w:tcPr>
            <w:tcW w:type="dxa" w:w="1900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每局押分</w:t>
            </w:r>
          </w:p>
        </w:tc>
        <w:tc>
          <w:tcPr>
            <w:tcW w:type="dxa" w:w="5256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每按一次开始键消耗的游戏币数，也是 C3 总押数每局增加的数值；会改变 A－B 和普通奖预算，但不会按押分数量直接向 D 入池。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7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P3</w:t>
            </w:r>
          </w:p>
        </w:tc>
        <w:tc>
          <w:tcPr>
            <w:tcW w:type="dxa" w:w="115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95</w:t>
            </w:r>
          </w:p>
        </w:tc>
        <w:tc>
          <w:tcPr>
            <w:tcW w:type="dxa" w:w="1555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85～98</w:t>
            </w:r>
          </w:p>
        </w:tc>
        <w:tc>
          <w:tcPr>
            <w:tcW w:type="dxa" w:w="1900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C 正账返奖率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  <w:tc>
          <w:tcPr>
            <w:tcW w:type="dxa" w:w="5256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V14：C＝max(A×P3÷100－B－D，0)；B 按实际派奖全额扣除。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7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115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1555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随 P1 变化</w:t>
            </w:r>
          </w:p>
        </w:tc>
        <w:tc>
          <w:tcPr>
            <w:tcW w:type="dxa" w:w="1900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彩票换算</w:t>
            </w:r>
          </w:p>
        </w:tc>
        <w:tc>
          <w:tcPr>
            <w:tcW w:type="dxa" w:w="5256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P1=2 时为每币 24～50 张；P1=3 时为每币 1～10 张。只影响彩票兑现数量。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P5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55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1～5</w:t>
            </w:r>
          </w:p>
        </w:tc>
        <w:tc>
          <w:tcPr>
            <w:tcW w:type="dxa" w:w="19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综合返奖率预设档</w:t>
            </w:r>
          </w:p>
        </w:tc>
        <w:tc>
          <w:tcPr>
            <w:tcW w:type="dxa" w:w="52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预留设置页。计划按综合返奖率从高到低设置五档（1档最高、5档最低）；当前参数仍在调整，V14暂不读取，修改后不改变开奖结果。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7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P6</w:t>
            </w:r>
          </w:p>
        </w:tc>
        <w:tc>
          <w:tcPr>
            <w:tcW w:type="dxa" w:w="115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55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0／1</w:t>
            </w:r>
          </w:p>
        </w:tc>
        <w:tc>
          <w:tcPr>
            <w:tcW w:type="dxa" w:w="1900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清账</w:t>
            </w:r>
          </w:p>
        </w:tc>
        <w:tc>
          <w:tcPr>
            <w:tcW w:type="dxa" w:w="5256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调为 1 后，等待正在执行的奖励结束，再清除普通查账、普通奖预算、大奖池及算法诊断；执行确认会短暂停留显示 1，随后自动回 0。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P7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5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0／1</w:t>
            </w:r>
          </w:p>
        </w:tc>
        <w:tc>
          <w:tcPr>
            <w:tcW w:type="dxa" w:w="19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恢复默认</w:t>
            </w:r>
          </w:p>
        </w:tc>
        <w:tc>
          <w:tcPr>
            <w:tcW w:type="dxa" w:w="52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调为 1 后恢复普通 P 参数、执行清账并把 A0 工作人员密码恢复默认。保留 P13 单机／联机和机台号、产品身份，以及打码限制和锁定状态。</w:t>
            </w:r>
          </w:p>
        </w:tc>
      </w:tr>
      <w:tr>
        <w:trPr>
          <w:cantSplit/>
        </w:trPr>
        <w:tc>
          <w:tcPr>
            <w:tcW w:type="dxa" w:w="7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P8</w:t>
            </w:r>
          </w:p>
        </w:tc>
        <w:tc>
          <w:tcPr>
            <w:tcW w:type="dxa" w:w="115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2／10</w:t>
            </w:r>
          </w:p>
        </w:tc>
        <w:tc>
          <w:tcPr>
            <w:tcW w:type="dxa" w:w="1555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两项均 0～30</w:t>
            </w:r>
          </w:p>
        </w:tc>
        <w:tc>
          <w:tcPr>
            <w:tcW w:type="dxa" w:w="1900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音量</w:t>
            </w:r>
          </w:p>
        </w:tc>
        <w:tc>
          <w:tcPr>
            <w:tcW w:type="dxa" w:w="5256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中屏为背景音乐音量，右屏为音效音量；0 静音，30 最大。</w:t>
            </w:r>
          </w:p>
        </w:tc>
      </w:tr>
      <w:tr>
        <w:trPr>
          <w:cantSplit/>
        </w:trPr>
        <w:tc>
          <w:tcPr>
            <w:tcW w:type="dxa" w:w="7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P9</w:t>
            </w:r>
          </w:p>
        </w:tc>
        <w:tc>
          <w:tcPr>
            <w:tcW w:type="dxa" w:w="115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100</w:t>
            </w:r>
          </w:p>
        </w:tc>
        <w:tc>
          <w:tcPr>
            <w:tcW w:type="dxa" w:w="1555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0～999</w:t>
            </w:r>
          </w:p>
        </w:tc>
        <w:tc>
          <w:tcPr>
            <w:tcW w:type="dxa" w:w="1900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彩金基值</w:t>
            </w:r>
          </w:p>
        </w:tc>
        <w:tc>
          <w:tcPr>
            <w:tcW w:type="dxa" w:w="5256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公共彩金的最低保留值。5／6／7 连线计算彩金和主机扣减时会使用；通常按 10 调整，最高可设 999。</w:t>
            </w:r>
          </w:p>
        </w:tc>
      </w:tr>
      <w:tr>
        <w:trPr>
          <w:cantSplit/>
        </w:trPr>
        <w:tc>
          <w:tcPr>
            <w:tcW w:type="dxa" w:w="7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P10</w:t>
            </w:r>
          </w:p>
        </w:tc>
        <w:tc>
          <w:tcPr>
            <w:tcW w:type="dxa" w:w="115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10／1</w:t>
            </w:r>
          </w:p>
        </w:tc>
        <w:tc>
          <w:tcPr>
            <w:tcW w:type="dxa" w:w="1555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两项均 1～99</w:t>
            </w:r>
          </w:p>
        </w:tc>
        <w:tc>
          <w:tcPr>
            <w:tcW w:type="dxa" w:w="1900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出卡比例</w:t>
            </w:r>
          </w:p>
        </w:tc>
        <w:tc>
          <w:tcPr>
            <w:tcW w:type="dxa" w:w="5256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中屏 x、右屏 y 表示 x 个奖励币值兑换 y 张卡片。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P11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5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0／1</w:t>
            </w:r>
          </w:p>
        </w:tc>
        <w:tc>
          <w:tcPr>
            <w:tcW w:type="dxa" w:w="19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待机音效</w:t>
            </w:r>
          </w:p>
        </w:tc>
        <w:tc>
          <w:tcPr>
            <w:tcW w:type="dxa" w:w="52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 开启待机演示音效；0 关闭待机提示音，仅保留背景音乐。正常游戏音效不受影响。</w:t>
            </w:r>
          </w:p>
        </w:tc>
      </w:tr>
      <w:tr>
        <w:trPr>
          <w:cantSplit/>
        </w:trPr>
        <w:tc>
          <w:tcPr>
            <w:tcW w:type="dxa" w:w="7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P12</w:t>
            </w:r>
          </w:p>
        </w:tc>
        <w:tc>
          <w:tcPr>
            <w:tcW w:type="dxa" w:w="115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100</w:t>
            </w:r>
          </w:p>
        </w:tc>
        <w:tc>
          <w:tcPr>
            <w:tcW w:type="dxa" w:w="1555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10～990，步进 10</w:t>
            </w:r>
          </w:p>
        </w:tc>
        <w:tc>
          <w:tcPr>
            <w:tcW w:type="dxa" w:w="1900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彩金增长门槛</w:t>
            </w:r>
          </w:p>
        </w:tc>
        <w:tc>
          <w:tcPr>
            <w:tcW w:type="dxa" w:w="5256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每累计指定数量的实际游戏押分，公共彩金增加 1。按开始并成功扣除的押分计数，不按实体投币次数计数。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P13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0／0</w:t>
            </w:r>
          </w:p>
        </w:tc>
        <w:tc>
          <w:tcPr>
            <w:tcW w:type="dxa" w:w="155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中屏 0／1；右屏 0～7</w:t>
            </w:r>
          </w:p>
        </w:tc>
        <w:tc>
          <w:tcPr>
            <w:tcW w:type="dxa" w:w="19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通信模式与机台号</w:t>
            </w:r>
          </w:p>
        </w:tc>
        <w:tc>
          <w:tcPr>
            <w:tcW w:type="dxa" w:w="52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中屏 0 为单机、1 为联机；右屏为 RS485 机台号。单机时本机结算彩金，联机时由主机管理公共彩金。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P14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1</w:t>
            </w:r>
          </w:p>
        </w:tc>
        <w:tc>
          <w:tcPr>
            <w:tcW w:type="dxa" w:w="1555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0／1</w:t>
            </w:r>
          </w:p>
        </w:tc>
        <w:tc>
          <w:tcPr>
            <w:tcW w:type="dxa" w:w="19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奖励下发方式</w:t>
            </w:r>
          </w:p>
        </w:tc>
        <w:tc>
          <w:tcPr>
            <w:tcW w:type="dxa" w:w="52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1 即玩即吐；0 奖励先转入右屏游戏币，再由玩家按出票键兑换。只改变流程，不改变老虎机预算。</w:t>
            </w:r>
          </w:p>
        </w:tc>
      </w:tr>
      <w:tr>
        <w:trPr>
          <w:cantSplit/>
        </w:trPr>
        <w:tc>
          <w:tcPr>
            <w:tcW w:type="dxa" w:w="7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P15</w:t>
            </w:r>
          </w:p>
        </w:tc>
        <w:tc>
          <w:tcPr>
            <w:tcW w:type="dxa" w:w="115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15</w:t>
            </w:r>
          </w:p>
        </w:tc>
        <w:tc>
          <w:tcPr>
            <w:tcW w:type="dxa" w:w="1555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0～30</w:t>
            </w:r>
          </w:p>
        </w:tc>
        <w:tc>
          <w:tcPr>
            <w:tcW w:type="dxa" w:w="1900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E 亏空降幅</w:t>
            </w:r>
          </w:p>
        </w:tc>
        <w:tc>
          <w:tcPr>
            <w:tcW w:type="dxa" w:w="5256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当前 V14 算法直接读取。A－B&lt;0 时，E 的入池比例＝max(P3－P15，0)；默认 95%－15%＝80%，预算不足仍允许空奖。</w:t>
            </w:r>
          </w:p>
        </w:tc>
      </w:tr>
      <w:tr>
        <w:trPr>
          <w:cantSplit/>
        </w:trPr>
        <w:tc>
          <w:tcPr>
            <w:tcW w:type="dxa" w:w="7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P16</w:t>
            </w:r>
          </w:p>
        </w:tc>
        <w:tc>
          <w:tcPr>
            <w:tcW w:type="dxa" w:w="115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140</w:t>
            </w:r>
          </w:p>
        </w:tc>
        <w:tc>
          <w:tcPr>
            <w:tcW w:type="dxa" w:w="1555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t>100～500</w:t>
            </w:r>
          </w:p>
        </w:tc>
        <w:tc>
          <w:tcPr>
            <w:tcW w:type="dxa" w:w="1900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D 池起抽门槛</w:t>
            </w:r>
          </w:p>
        </w:tc>
        <w:tc>
          <w:tcPr>
            <w:tcW w:type="dxa" w:w="5256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正账每次 1／9 孔抽奖向 D 入池 1 币；入池后实时余额达到该值即抽 5／6／7 连线。按 10 币步长调整。</w:t>
            </w:r>
          </w:p>
        </w:tc>
      </w:tr>
    </w:tbl>
    <w:p>
      <w:pPr>
        <w:spacing w:after="0"/>
      </w:pPr>
    </w:p>
    <w:p>
      <w:r/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000000"/>
          <w:sz w:val="32"/>
        </w:rPr>
        <w:t>C 查账页面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C 页面最多显示 8 位数。有符号页面在负数时只显示一个负号。C21～C23是现场判断老虎机资金状态的核心页。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8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页码</w:t>
            </w:r>
          </w:p>
        </w:tc>
        <w:tc>
          <w:tcPr>
            <w:tcW w:type="dxa" w:w="241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734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实体投币数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投币器确认收到的实体投币脉冲累计。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实体吐币数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吐币出口光眼确认的实体吐币脉冲累计。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C3</w:t>
            </w:r>
          </w:p>
        </w:tc>
        <w:tc>
          <w:tcPr>
            <w:tcW w:type="dxa" w:w="2419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A 总押数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  <w:tc>
          <w:tcPr>
            <w:tcW w:type="dxa" w:w="7343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老板思路图中的 A。每次成功开始游戏时累计实际扣除的押分币值，不是老虎机抽奖次数。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C4</w:t>
            </w:r>
          </w:p>
        </w:tc>
        <w:tc>
          <w:tcPr>
            <w:tcW w:type="dxa" w:w="2419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B 总中数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  <w:tc>
          <w:tcPr>
            <w:tcW w:type="dxa" w:w="7343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老板思路图中的 B。自然连线、公共彩金、老虎机直接币奖和送灯最终奖励均按币值累计，不是中奖局数。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累计实际币差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C1－C2。负数在数值前显示一个负号。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C6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实际出票数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彩票出口光眼确认的出票张数累计。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C7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连线彩票累计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由自然连线奖励换算并累计的彩票数量。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C8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游戏局数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成功完成一次游戏流程后累计。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C9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实际出卡数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出卡机构确认的卡片数量累计。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C10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老虎机抽奖次数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进入老虎机抽奖流程的累计次数。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C11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老虎机币奖累计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老虎机直接发出的 3／5／10 币奖励累计，不含送灯形成的连线奖。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C12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总体返奖率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 C4÷C3×100 计算的整数百分比；C3 为 0 时显示 0。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C13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时间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中屏显示时分，右屏显示秒。可进入编辑并写入 PCF8563。日期页已从查账菜单删除。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C14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本机彩金下发累计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本机已经实际领取并下发的公共彩金累计。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C15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当前彩金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当前本机或联机同步的公共彩金值。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C16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老虎机送灯数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老虎机实际确认送出的灯数累计。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C17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送灯中奖累计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老虎机送灯后最终形成的连线固定奖与对应彩金合计。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C18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游戏扣币累计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成功开始游戏并扣除的游戏币累计，用于流程核对。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C19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返币承诺累计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已经计入奖励承诺、等待兑现的历史累计，用于审计。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C20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兑现等价值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当前账本按统一币值口径换算的奖励兑现值。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C21</w:t>
            </w:r>
          </w:p>
        </w:tc>
        <w:tc>
          <w:tcPr>
            <w:tcW w:type="dxa" w:w="2419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A－B 店家理论已抽币数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  <w:tc>
          <w:tcPr>
            <w:tcW w:type="dxa" w:w="7343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有符号值，等于 C3－C4。正数表示理论盈利；负数表示累计奖励超过押分，程序进入 E 亏空回收阶段。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C22</w:t>
            </w:r>
          </w:p>
        </w:tc>
        <w:tc>
          <w:tcPr>
            <w:tcW w:type="dxa" w:w="2419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C／E 普通奖预算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  <w:tc>
          <w:tcPr>
            <w:tcW w:type="dxa" w:w="7343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A－B≥0 时，C＝max(A×P3÷100－B－D，0)。B 按实际派奖全额扣除；D 派奖时 B 增加、D 等额减少，C 不重复释放。A－B&lt;0 时，E 按后续新押分×max(P3－P15，0) 入池；两种状态都必须有足够预算才会出奖。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C23</w:t>
            </w:r>
          </w:p>
        </w:tc>
        <w:tc>
          <w:tcPr>
            <w:tcW w:type="dxa" w:w="2419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D 大奖池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  <w:tc>
          <w:tcPr>
            <w:tcW w:type="dxa" w:w="7343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A－B&gt;0 时，每次 1／9 孔抽奖实际入池 1 币；A－B&lt;0 的亏空期间 D 不增加。入池后实时余额达到 P16 即开始抽高连线；P16 范围 100～500，默认 140，步长 10。5／6／7 连线概率为 90／175、55／175、30／175，无额外空档。灯型不成立或余额不足时不扣 D；实际派出时按固定奖与对应彩金合计实扣。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C24</w:t>
            </w:r>
          </w:p>
        </w:tc>
        <w:tc>
          <w:tcPr>
            <w:tcW w:type="dxa" w:w="2419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E 亏空状态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  <w:tc>
          <w:tcPr>
            <w:tcW w:type="dxa" w:w="7343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0 表示 A－B≥0，C 口径有效；1 表示 A－B&lt;0，E 口径有效。A－B 回到非负后，E 清零并切回 C。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C25</w:t>
            </w:r>
          </w:p>
        </w:tc>
        <w:tc>
          <w:tcPr>
            <w:tcW w:type="dxa" w:w="2419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E 当前入池比例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  <w:tc>
          <w:tcPr>
            <w:tcW w:type="dxa" w:w="7343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正账显示 P3；亏空显示 max(P3－P15，0)。默认参数下亏空阶段为 80%。</w:t>
            </w: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C26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 3 币次数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老虎机实际发出 3 币奖的累计次数。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C27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 5 币次数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老虎机实际发出 5 币奖的累计次数。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C28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 10 币次数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老虎机实际发出 10 币奖的累计次数。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C29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送 1 灯次数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老虎机一次送 1 灯的累计次数。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C30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送 2 灯次数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老虎机一次送 2 灯的累计次数。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C31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送 3 灯及以上次数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老虎机一次送 3～7 灯的累计次数。当前送灯候选必须最终形成 5／6／7 连线。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C32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空奖次数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老虎机抽奖后没有发奖的累计次数。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C33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保底次数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当前 V14 算法不使用固定局数保底，固定显示 0。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C34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预算限制次数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有开奖结果候选但预算不足，最终没有支付的累计次数。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C35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算法抽取总数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各奖型次数与空奖次数的合计。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C36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最近原因码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 正账出奖；2 亏空出奖；3 没有可支付奖；8 EEPROM 保存失败。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C37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最近奖型码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 空奖；1 送1灯；2 送2灯；3 送5币；4 送3币；5 送3灯；6 送10币；7～10 送4～7灯；255 没有可支付奖。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C38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连续未中奖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当前 V14 算法不使用该旧保底字段，固定显示 0。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C39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保底阈值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当前 V14 算法不使用该旧保底字段，固定显示 0。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C40</w:t>
            </w:r>
          </w:p>
        </w:tc>
        <w:tc>
          <w:tcPr>
            <w:tcW w:type="dxa" w:w="2419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当前 P3</w:t>
            </w:r>
          </w:p>
        </w:tc>
        <w:tc>
          <w:tcPr>
            <w:tcW w:type="dxa" w:w="7343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显示当前目标返奖率，供现场核对。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C41</w:t>
            </w:r>
          </w:p>
        </w:tc>
        <w:tc>
          <w:tcPr>
            <w:tcW w:type="dxa" w:w="2419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当前 P15</w:t>
            </w:r>
          </w:p>
        </w:tc>
        <w:tc>
          <w:tcPr>
            <w:tcW w:type="dxa" w:w="7343"/>
            <w:shd w:fill="FFF2C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显示当前亏空返奖率降幅，供现场核对。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C42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算法版本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当前显示 14，表示 V14 返奖策略；不是 Keil Target 编号。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C43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精细返奖率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 0.01% 显示，例如 9653 表示 96.53%；用于诊断，不直接控制开奖结果。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C44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孤立彩金档位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人工放弃联机彩金等待后留下的审计值，可显示 0、5、6、7、56、57、67 或 567。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C45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旧账混合标志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 表示 C46／C47 含升级前不同统计口径的历史；0 表示没有混合旧账。</w:t>
            </w:r>
          </w:p>
        </w:tc>
      </w:tr>
      <w:tr>
        <w:trPr>
          <w:cantSplit/>
        </w:trPr>
        <w:tc>
          <w:tcPr>
            <w:tcW w:type="dxa" w:w="8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C46</w:t>
            </w:r>
          </w:p>
        </w:tc>
        <w:tc>
          <w:tcPr>
            <w:tcW w:type="dxa" w:w="2419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旧投币／押分历史</w:t>
            </w:r>
          </w:p>
        </w:tc>
        <w:tc>
          <w:tcPr>
            <w:tcW w:type="dxa" w:w="7343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升级前旧 coin_in_total，仅供历史核对，不参与当前 C1～C4 和 V14 预算。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C47</w:t>
            </w:r>
          </w:p>
        </w:tc>
        <w:tc>
          <w:tcPr>
            <w:tcW w:type="dxa" w:w="2419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旧出奖历史</w:t>
            </w:r>
          </w:p>
        </w:tc>
        <w:tc>
          <w:tcPr>
            <w:tcW w:type="dxa" w:w="7343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t>升级前旧 payout_total，仅供历史核对，不参与当前 C1～C4 和 V14 预算。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000000"/>
          <w:sz w:val="32"/>
        </w:rPr>
        <w:t>E 故障代码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先排除硬件或通信原因，再执行清除。不要通过反复断电掩盖故障；E18尤其不能先做 EEPROM 全清。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103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代码</w:t>
            </w:r>
          </w:p>
        </w:tc>
        <w:tc>
          <w:tcPr>
            <w:tcW w:type="dxa" w:w="43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522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处理方法</w:t>
            </w:r>
          </w:p>
        </w:tc>
      </w:tr>
      <w:tr>
        <w:trPr>
          <w:cantSplit/>
        </w:trPr>
        <w:tc>
          <w:tcPr>
            <w:tcW w:type="dxa" w:w="103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E01～E09</w:t>
            </w:r>
          </w:p>
        </w:tc>
        <w:tc>
          <w:tcPr>
            <w:tcW w:type="dxa" w:w="43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1～9 路落币光眼对应通道持续有效约 3 秒。</w:t>
            </w:r>
          </w:p>
        </w:tc>
        <w:tc>
          <w:tcPr>
            <w:tcW w:type="dxa" w:w="522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检查对应通道是否卡币、遮挡、线材松动或电平异常。信号恢复后可自动解除。</w:t>
            </w:r>
          </w:p>
        </w:tc>
      </w:tr>
      <w:tr>
        <w:trPr>
          <w:cantSplit/>
        </w:trPr>
        <w:tc>
          <w:tcPr>
            <w:tcW w:type="dxa" w:w="1036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E10</w:t>
            </w:r>
          </w:p>
        </w:tc>
        <w:tc>
          <w:tcPr>
            <w:tcW w:type="dxa" w:w="43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电磁铁检测光眼持续有效约 3 秒。</w:t>
            </w:r>
          </w:p>
        </w:tc>
        <w:tc>
          <w:tcPr>
            <w:tcW w:type="dxa" w:w="5227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检查电磁铁检测位置、遮挡和计数信号；信号恢复后可自动解除。</w:t>
            </w:r>
          </w:p>
        </w:tc>
      </w:tr>
      <w:tr>
        <w:trPr>
          <w:cantSplit/>
        </w:trPr>
        <w:tc>
          <w:tcPr>
            <w:tcW w:type="dxa" w:w="103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E11</w:t>
            </w:r>
          </w:p>
        </w:tc>
        <w:tc>
          <w:tcPr>
            <w:tcW w:type="dxa" w:w="43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游戏落币计数光眼持续有效约 3 秒；或开始落币后电机运行约 8 秒仍没有计数。</w:t>
            </w:r>
          </w:p>
        </w:tc>
        <w:tc>
          <w:tcPr>
            <w:tcW w:type="dxa" w:w="522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检查上方落币电机、缺币、卡币、游戏计数光眼和线束。排除故障后短按故障清除键。</w:t>
            </w:r>
          </w:p>
        </w:tc>
      </w:tr>
      <w:tr>
        <w:trPr>
          <w:cantSplit/>
        </w:trPr>
        <w:tc>
          <w:tcPr>
            <w:tcW w:type="dxa" w:w="1036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E12</w:t>
            </w:r>
          </w:p>
        </w:tc>
        <w:tc>
          <w:tcPr>
            <w:tcW w:type="dxa" w:w="43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吐币计数光眼持续有效约 3 秒；或吐币任务连续约 8 秒没有减少剩余数量。</w:t>
            </w:r>
          </w:p>
        </w:tc>
        <w:tc>
          <w:tcPr>
            <w:tcW w:type="dxa" w:w="5227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检查下方吐币器、缺币、卡币、出口光眼和线束。排除故障后短按故障清除键。</w:t>
            </w:r>
          </w:p>
        </w:tc>
      </w:tr>
      <w:tr>
        <w:trPr>
          <w:cantSplit/>
        </w:trPr>
        <w:tc>
          <w:tcPr>
            <w:tcW w:type="dxa" w:w="103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E13</w:t>
            </w:r>
          </w:p>
        </w:tc>
        <w:tc>
          <w:tcPr>
            <w:tcW w:type="dxa" w:w="43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投币输入持续有效约 3 秒。</w:t>
            </w:r>
          </w:p>
        </w:tc>
        <w:tc>
          <w:tcPr>
            <w:tcW w:type="dxa" w:w="522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检查投币器是否卡币、常闭或接线异常；输入恢复后可自动解除。</w:t>
            </w:r>
          </w:p>
        </w:tc>
      </w:tr>
      <w:tr>
        <w:trPr>
          <w:cantSplit/>
        </w:trPr>
        <w:tc>
          <w:tcPr>
            <w:tcW w:type="dxa" w:w="1036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E14</w:t>
            </w:r>
          </w:p>
        </w:tc>
        <w:tc>
          <w:tcPr>
            <w:tcW w:type="dxa" w:w="43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出票运行约 5 秒没有彩票反馈。</w:t>
            </w:r>
          </w:p>
        </w:tc>
        <w:tc>
          <w:tcPr>
            <w:tcW w:type="dxa" w:w="5227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这是非阻塞缺票／卡票提示：正常游戏仍可继续，欠票继续存入中屏；游戏画面中屏每 2 秒显示 1 秒 E14。补票并排除卡票后按故障清除键，继续吐完欠票。</w:t>
            </w:r>
          </w:p>
        </w:tc>
      </w:tr>
      <w:tr>
        <w:trPr>
          <w:cantSplit/>
        </w:trPr>
        <w:tc>
          <w:tcPr>
            <w:tcW w:type="dxa" w:w="103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E15</w:t>
            </w:r>
          </w:p>
        </w:tc>
        <w:tc>
          <w:tcPr>
            <w:tcW w:type="dxa" w:w="43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防摇信号持续有效约 3 秒，或 1 秒内累计 3 个有效防摇脉冲。</w:t>
            </w:r>
          </w:p>
        </w:tc>
        <w:tc>
          <w:tcPr>
            <w:tcW w:type="dxa" w:w="522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机器停止并播放报警。检查晃动开关、干扰和线束；约 5 秒后自动恢复。</w:t>
            </w:r>
          </w:p>
        </w:tc>
      </w:tr>
      <w:tr>
        <w:trPr>
          <w:cantSplit/>
        </w:trPr>
        <w:tc>
          <w:tcPr>
            <w:tcW w:type="dxa" w:w="1036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E16</w:t>
            </w:r>
          </w:p>
        </w:tc>
        <w:tc>
          <w:tcPr>
            <w:tcW w:type="dxa" w:w="43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开始落币后约 15 秒仍没有检测到 1～9 路有效落币结果。</w:t>
            </w:r>
          </w:p>
        </w:tc>
        <w:tc>
          <w:tcPr>
            <w:tcW w:type="dxa" w:w="5227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检查上方落币机构、通道、1～9 路光眼和线束。排除后短按故障清除键，重新等待落币结果。</w:t>
            </w:r>
          </w:p>
        </w:tc>
      </w:tr>
      <w:tr>
        <w:trPr>
          <w:cantSplit/>
        </w:trPr>
        <w:tc>
          <w:tcPr>
            <w:tcW w:type="dxa" w:w="103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E17</w:t>
            </w:r>
          </w:p>
        </w:tc>
        <w:tc>
          <w:tcPr>
            <w:tcW w:type="dxa" w:w="439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联机从机请求 5／6／7 连线彩金后约 10 秒未收到主机下发，或结算关键记录无法及时保存。</w:t>
            </w:r>
          </w:p>
        </w:tc>
        <w:tc>
          <w:tcPr>
            <w:tcW w:type="dxa" w:w="5227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恢复主机通信后可自动继续；若不再联机，可把 P13 中屏改为 0，系统隔离未收到的旧请求；也可短按故障清除键放弃金额未知的彩金，档位会记入 C44。</w:t>
            </w:r>
          </w:p>
        </w:tc>
      </w:tr>
      <w:tr>
        <w:trPr>
          <w:cantSplit/>
        </w:trPr>
        <w:tc>
          <w:tcPr>
            <w:tcW w:type="dxa" w:w="1036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E18</w:t>
            </w:r>
          </w:p>
        </w:tc>
        <w:tc>
          <w:tcPr>
            <w:tcW w:type="dxa" w:w="4392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EEPROM 总线、读取、写入校验失败，或关键存储记录整体无效。</w:t>
            </w:r>
          </w:p>
        </w:tc>
        <w:tc>
          <w:tcPr>
            <w:tcW w:type="dxa" w:w="5227"/>
            <w:shd w:fill="F5F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程序停止游戏并保护原记录，不会自动用默认值覆盖。检查 EEPROM 供电、I2C 线、焊接和器件后重新上电；不要先做全清。普通故障清除键不能解除。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000000"/>
          <w:sz w:val="32"/>
        </w:rPr>
        <w:t>老板重点关注值 A B C D E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 对应 C3 总押数，按实际扣除的押分币值累计；B 对应 C4 总中数，按已经确认的奖励币值累计。两者单位都为币，不能把 A 理解为抽奖次数、把 B 理解为中奖局数。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C 是正账普通奖预算。A－B≥0 时，C＝max(A×P3÷100－B－D，0)。B 按实际奖励币数全额扣除，不再乘一次 P3 后重新进入预算；例如 A＝100、P3＝95、B＝10、D＝0 时，C＝85。1／9 孔触发后，3／5／10 币奖按当前 C 能支付的最大档选择。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D 是独立大奖池。A－B&gt;0 时，每次 1／9 孔老虎机抽奖向 D 实际存入 1 币；入池后 D 实时余额达到 P16 就在本次抽奖中尝试高连线。5／6／7 连线概率分别为 90／175、55／175、30／175，不再设额外空档。中奖后从 D 扣除固定连线奖与对应彩金的真实合计币数；五连线扣得少，D 较快回到门槛，七连线扣得多，需要更长时间重新蓄满。当前灯型无法形成或 D 不足以支付时不扣 D；若余额仍达到门槛，下次 1／9 孔继续按实时余额判断。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E 是亏空后的新押分池。A－B&lt;0 时，进入亏空后的后续押分按 max(P3－P15，0) 存入 E；默认 P3＝95、P15＝15，因此比例为 80%。亏空期间 D 完全停止入池。E 只是本阶段可用预算，仍须余额足够才能出奖；不足 3 币时允许空奖。A－B 回到非负后 E 清零。</w:t>
      </w:r>
    </w:p>
    <w:sectPr w:rsidR="00FC693F" w:rsidRPr="0006063C" w:rsidSect="00034616">
      <w:footerReference w:type="default" r:id="rId9"/>
      <w:pgSz w:w="12240" w:h="15840"/>
      <w:pgMar w:top="893" w:right="792" w:bottom="893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元气小丑 GD32 v1  P C E 说明书  2026-10-19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元气小丑 GD32 v1 P C E 说明书</dc:title>
  <dc:subject>P 设置 C 查账 E 故障及 V13 老虎机奖池说明</dc:subject>
  <dc:creator>元气小丑项目</dc:creator>
  <cp:keywords>GD32, P参数, C查账, E故障, 老虎机, 大奖池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