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工程与运行时系统实验手册</w:t>
      </w:r>
    </w:p>
    <w:p>
      <w:pPr>
        <w:jc w:val="center"/>
      </w:pPr>
      <w:r>
        <w:t>新增实验阶段 A01–A10  |  承接 RAG / Code RAG 与 Tool Calling  |  版本 1.0 · 2026-10-10</w:t>
      </w:r>
    </w:p>
    <w:p>
      <w:pPr>
        <w:pStyle w:val="Heading1"/>
      </w:pPr>
      <w:r>
        <w:t>一、阶段定位与实验原则</w:t>
      </w:r>
    </w:p>
    <w:p>
      <w:r>
        <w:t>本阶段在已完成的 RAG 项目知识库与 Tool Calling/Tool Executor 基础上，逐步实现单 Agent 循环、工作流、持久状态、任务调度、Registry、记忆、恢复与多 Agent 协作，最终形成可复现、可评测的 AI Engineering Runtime。实验编号 A01–A10 为新增编号，不覆盖原有 E00–E12。</w:t>
      </w:r>
    </w:p>
    <w:p>
      <w:r>
        <w:t>统一原则：先实现最小可运行基线，再增加框架实现或优化；所有实验保留固定输入、执行轨迹、结构化日志、自动化断言、可复现结果；对照实验控制模型、提示词、工具集合、知识库快照与预算。</w:t>
      </w:r>
    </w:p>
    <w:p>
      <w:pPr>
        <w:pStyle w:val="Heading1"/>
      </w:pPr>
      <w:r>
        <w:t>二、前置条件与统一技术栈</w:t>
      </w:r>
    </w:p>
    <w:p>
      <w:pPr>
        <w:pStyle w:val="ListBullet"/>
      </w:pPr>
      <w:r>
        <w:t>已有：Python 工程基础、模型 API、结构化 Tool Schema/Executor、可调用的 RAG 检索接口。</w:t>
      </w:r>
    </w:p>
    <w:p>
      <w:pPr>
        <w:pStyle w:val="ListBullet"/>
      </w:pPr>
      <w:r>
        <w:t>推荐：Python 3.11+、Pydantic、asyncio、pytest、FastAPI、SQLite（本地状态）、可选 PostgreSQL/Redis；LangGraph 作为对照实现而不是唯一依赖。</w:t>
      </w:r>
    </w:p>
    <w:p>
      <w:pPr>
        <w:pStyle w:val="ListBullet"/>
      </w:pPr>
      <w:r>
        <w:t>统一工具样例：search_project、get_symbol、read_context、run_test；写入类工具先限制为沙箱目录并提供 dry-run。</w:t>
      </w:r>
    </w:p>
    <w:p>
      <w:pPr>
        <w:pStyle w:val="ListBullet"/>
      </w:pPr>
      <w:r>
        <w:t>统一观测字段：run_id、task_id、agent_id、step_id、tool_name、input_hash、latency_ms、tokens_in/out、cost_estimate、status、error_type、trace_id。</w:t>
      </w:r>
    </w:p>
    <w:p>
      <w:pPr>
        <w:pStyle w:val="Heading1"/>
      </w:pPr>
      <w:r>
        <w:t>三、实验路线与依赖关系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依赖</w:t>
            </w:r>
          </w:p>
        </w:tc>
      </w:tr>
      <w:tr>
        <w:tc>
          <w:tcPr>
            <w:tcW w:type="dxa" w:w="2880"/>
          </w:tcPr>
          <w:p>
            <w:r>
              <w:t>A01</w:t>
            </w:r>
          </w:p>
        </w:tc>
        <w:tc>
          <w:tcPr>
            <w:tcW w:type="dxa" w:w="2880"/>
          </w:tcPr>
          <w:p>
            <w:r>
              <w:t>Agent Loop 与 ReAct</w:t>
            </w:r>
          </w:p>
        </w:tc>
        <w:tc>
          <w:tcPr>
            <w:tcW w:type="dxa" w:w="2880"/>
          </w:tcPr>
          <w:p>
            <w:r>
              <w:t>Tool Calling</w:t>
            </w:r>
          </w:p>
        </w:tc>
      </w:tr>
      <w:tr>
        <w:tc>
          <w:tcPr>
            <w:tcW w:type="dxa" w:w="2880"/>
          </w:tcPr>
          <w:p>
            <w:r>
              <w:t>A02</w:t>
            </w:r>
          </w:p>
        </w:tc>
        <w:tc>
          <w:tcPr>
            <w:tcW w:type="dxa" w:w="2880"/>
          </w:tcPr>
          <w:p>
            <w:r>
              <w:t>Agent Workflow 与状态机</w:t>
            </w:r>
          </w:p>
        </w:tc>
        <w:tc>
          <w:tcPr>
            <w:tcW w:type="dxa" w:w="2880"/>
          </w:tcPr>
          <w:p>
            <w:r>
              <w:t>A01</w:t>
            </w:r>
          </w:p>
        </w:tc>
      </w:tr>
      <w:tr>
        <w:tc>
          <w:tcPr>
            <w:tcW w:type="dxa" w:w="2880"/>
          </w:tcPr>
          <w:p>
            <w:r>
              <w:t>A03</w:t>
            </w:r>
          </w:p>
        </w:tc>
        <w:tc>
          <w:tcPr>
            <w:tcW w:type="dxa" w:w="2880"/>
          </w:tcPr>
          <w:p>
            <w:r>
              <w:t>Agent State 与 Checkpoint</w:t>
            </w:r>
          </w:p>
        </w:tc>
        <w:tc>
          <w:tcPr>
            <w:tcW w:type="dxa" w:w="2880"/>
          </w:tcPr>
          <w:p>
            <w:r>
              <w:t>A02</w:t>
            </w:r>
          </w:p>
        </w:tc>
      </w:tr>
      <w:tr>
        <w:tc>
          <w:tcPr>
            <w:tcW w:type="dxa" w:w="2880"/>
          </w:tcPr>
          <w:p>
            <w:r>
              <w:t>A04</w:t>
            </w:r>
          </w:p>
        </w:tc>
        <w:tc>
          <w:tcPr>
            <w:tcW w:type="dxa" w:w="2880"/>
          </w:tcPr>
          <w:p>
            <w:r>
              <w:t>Agent Runtime 与任务调度</w:t>
            </w:r>
          </w:p>
        </w:tc>
        <w:tc>
          <w:tcPr>
            <w:tcW w:type="dxa" w:w="2880"/>
          </w:tcPr>
          <w:p>
            <w:r>
              <w:t>A01–A03</w:t>
            </w:r>
          </w:p>
        </w:tc>
      </w:tr>
      <w:tr>
        <w:tc>
          <w:tcPr>
            <w:tcW w:type="dxa" w:w="2880"/>
          </w:tcPr>
          <w:p>
            <w:r>
              <w:t>A05</w:t>
            </w:r>
          </w:p>
        </w:tc>
        <w:tc>
          <w:tcPr>
            <w:tcW w:type="dxa" w:w="2880"/>
          </w:tcPr>
          <w:p>
            <w:r>
              <w:t>Agent Registry 与动态生命周期</w:t>
            </w:r>
          </w:p>
        </w:tc>
        <w:tc>
          <w:tcPr>
            <w:tcW w:type="dxa" w:w="2880"/>
          </w:tcPr>
          <w:p>
            <w:r>
              <w:t>A04</w:t>
            </w:r>
          </w:p>
        </w:tc>
      </w:tr>
      <w:tr>
        <w:tc>
          <w:tcPr>
            <w:tcW w:type="dxa" w:w="2880"/>
          </w:tcPr>
          <w:p>
            <w:r>
              <w:t>A06</w:t>
            </w:r>
          </w:p>
        </w:tc>
        <w:tc>
          <w:tcPr>
            <w:tcW w:type="dxa" w:w="2880"/>
          </w:tcPr>
          <w:p>
            <w:r>
              <w:t>Skill Registry 与 Tool Registry</w:t>
            </w:r>
          </w:p>
        </w:tc>
        <w:tc>
          <w:tcPr>
            <w:tcW w:type="dxa" w:w="2880"/>
          </w:tcPr>
          <w:p>
            <w:r>
              <w:t>A05</w:t>
            </w:r>
          </w:p>
        </w:tc>
      </w:tr>
      <w:tr>
        <w:tc>
          <w:tcPr>
            <w:tcW w:type="dxa" w:w="2880"/>
          </w:tcPr>
          <w:p>
            <w:r>
              <w:t>A07</w:t>
            </w:r>
          </w:p>
        </w:tc>
        <w:tc>
          <w:tcPr>
            <w:tcW w:type="dxa" w:w="2880"/>
          </w:tcPr>
          <w:p>
            <w:r>
              <w:t>Agent Memory 与 RAG 集成</w:t>
            </w:r>
          </w:p>
        </w:tc>
        <w:tc>
          <w:tcPr>
            <w:tcW w:type="dxa" w:w="2880"/>
          </w:tcPr>
          <w:p>
            <w:r>
              <w:t>A03/A05/A06</w:t>
            </w:r>
          </w:p>
        </w:tc>
      </w:tr>
      <w:tr>
        <w:tc>
          <w:tcPr>
            <w:tcW w:type="dxa" w:w="2880"/>
          </w:tcPr>
          <w:p>
            <w:r>
              <w:t>A08</w:t>
            </w:r>
          </w:p>
        </w:tc>
        <w:tc>
          <w:tcPr>
            <w:tcW w:type="dxa" w:w="2880"/>
          </w:tcPr>
          <w:p>
            <w:r>
              <w:t>Retry / Rollback 与故障恢复</w:t>
            </w:r>
          </w:p>
        </w:tc>
        <w:tc>
          <w:tcPr>
            <w:tcW w:type="dxa" w:w="2880"/>
          </w:tcPr>
          <w:p>
            <w:r>
              <w:t>A03–A07</w:t>
            </w:r>
          </w:p>
        </w:tc>
      </w:tr>
      <w:tr>
        <w:tc>
          <w:tcPr>
            <w:tcW w:type="dxa" w:w="2880"/>
          </w:tcPr>
          <w:p>
            <w:r>
              <w:t>A09</w:t>
            </w:r>
          </w:p>
        </w:tc>
        <w:tc>
          <w:tcPr>
            <w:tcW w:type="dxa" w:w="2880"/>
          </w:tcPr>
          <w:p>
            <w:r>
              <w:t>Multi-Agent 通信与协作</w:t>
            </w:r>
          </w:p>
        </w:tc>
        <w:tc>
          <w:tcPr>
            <w:tcW w:type="dxa" w:w="2880"/>
          </w:tcPr>
          <w:p>
            <w:r>
              <w:t>A04–A08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综合 Runtime 集成与性能评测</w:t>
            </w:r>
          </w:p>
        </w:tc>
        <w:tc>
          <w:tcPr>
            <w:tcW w:type="dxa" w:w="2880"/>
          </w:tcPr>
          <w:p>
            <w:r>
              <w:t>A01–A09</w:t>
            </w:r>
          </w:p>
        </w:tc>
      </w:tr>
    </w:tbl>
    <w:p>
      <w:pPr>
        <w:pStyle w:val="Heading2"/>
      </w:pPr>
      <w:r>
        <w:t>A01  Agent Loop 与 ReAct</w:t>
      </w:r>
    </w:p>
    <w:p>
      <w:r>
        <w:rPr>
          <w:b/>
        </w:rPr>
        <w:t>依赖：</w:t>
      </w:r>
      <w:r>
        <w:t>Tool Calling</w:t>
      </w:r>
    </w:p>
    <w:p>
      <w:r>
        <w:rPr>
          <w:b/>
        </w:rPr>
        <w:t>实验目标与对照：</w:t>
      </w:r>
      <w:r>
        <w:t>构建模型决策→工具调用→观察→继续/停止的闭环；同题对比单轮直答与 Agent Loop，观察决策质量、无效循环和预算耗尽。</w:t>
      </w:r>
    </w:p>
    <w:p>
      <w:r>
        <w:rPr>
          <w:b/>
        </w:rPr>
        <w:t>实施步骤：</w:t>
      </w:r>
      <w:r>
        <w:t>实现 max_steps、token_budget、工具白名单、结束判定、轨迹记录；准备需多步检索和单步直答两类任务。</w:t>
      </w:r>
    </w:p>
    <w:p>
      <w:r>
        <w:rPr>
          <w:b/>
        </w:rPr>
        <w:t>量化指标：</w:t>
      </w:r>
      <w:r>
        <w:t>任务成功率、平均步数、无效调用率、token/任务、超时率。</w:t>
      </w:r>
    </w:p>
    <w:p>
      <w:r>
        <w:rPr>
          <w:b/>
        </w:rPr>
        <w:t>验收标准：</w:t>
      </w:r>
      <w:r>
        <w:t>运行 20 个固定任务；无无限循环；预算超限可确定终止；每步可回放。</w:t>
      </w:r>
    </w:p>
    <w:p>
      <w:r>
        <w:rPr>
          <w:b/>
        </w:rPr>
        <w:t>提交产物：</w:t>
      </w:r>
      <w:r>
        <w:t>experiments/a01/ 下包含 README.md、config.yaml、tests/、results.json、trace.jsonl 和结论摘要。</w:t>
      </w:r>
    </w:p>
    <w:p>
      <w:pPr>
        <w:pStyle w:val="Heading2"/>
      </w:pPr>
      <w:r>
        <w:t>A02  Agent Workflow 与状态机</w:t>
      </w:r>
    </w:p>
    <w:p>
      <w:r>
        <w:rPr>
          <w:b/>
        </w:rPr>
        <w:t>依赖：</w:t>
      </w:r>
      <w:r>
        <w:t>A01</w:t>
      </w:r>
    </w:p>
    <w:p>
      <w:r>
        <w:rPr>
          <w:b/>
        </w:rPr>
        <w:t>实验目标与对照：</w:t>
      </w:r>
      <w:r>
        <w:t>实现顺序/条件分支/循环与人工审批节点；对比自由循环与确定性工作流。</w:t>
      </w:r>
    </w:p>
    <w:p>
      <w:r>
        <w:rPr>
          <w:b/>
        </w:rPr>
        <w:t>实施步骤：</w:t>
      </w:r>
      <w:r>
        <w:t>定义状态转移表及条件守卫；构建检索→分析→验证→输出 DAG，并注入分支错误。</w:t>
      </w:r>
    </w:p>
    <w:p>
      <w:r>
        <w:rPr>
          <w:b/>
        </w:rPr>
        <w:t>量化指标：</w:t>
      </w:r>
      <w:r>
        <w:t>状态转移正确率、路径覆盖率、完成率、步骤数。</w:t>
      </w:r>
    </w:p>
    <w:p>
      <w:r>
        <w:rPr>
          <w:b/>
        </w:rPr>
        <w:t>验收标准：</w:t>
      </w:r>
      <w:r>
        <w:t>正常/失败/取消三类路径均有自动测试；非法转换被拒绝。</w:t>
      </w:r>
    </w:p>
    <w:p>
      <w:r>
        <w:rPr>
          <w:b/>
        </w:rPr>
        <w:t>提交产物：</w:t>
      </w:r>
      <w:r>
        <w:t>experiments/a02/ 下包含 README.md、config.yaml、tests/、results.json、trace.jsonl 和结论摘要。</w:t>
      </w:r>
    </w:p>
    <w:p>
      <w:pPr>
        <w:pStyle w:val="Heading2"/>
      </w:pPr>
      <w:r>
        <w:t>A03  Agent State 与 Checkpoint</w:t>
      </w:r>
    </w:p>
    <w:p>
      <w:r>
        <w:rPr>
          <w:b/>
        </w:rPr>
        <w:t>依赖：</w:t>
      </w:r>
      <w:r>
        <w:t>A02</w:t>
      </w:r>
    </w:p>
    <w:p>
      <w:r>
        <w:rPr>
          <w:b/>
        </w:rPr>
        <w:t>实验目标与对照：</w:t>
      </w:r>
      <w:r>
        <w:t>持久化任务上下文、消息摘要、当前节点与工具结果；验证断点恢复和幂等性。</w:t>
      </w:r>
    </w:p>
    <w:p>
      <w:r>
        <w:rPr>
          <w:b/>
        </w:rPr>
        <w:t>实施步骤：</w:t>
      </w:r>
      <w:r>
        <w:t>设计状态 Schema/version；SQLite 持久化；每个关键节点 checkpoint；模拟进程异常与重启。</w:t>
      </w:r>
    </w:p>
    <w:p>
      <w:r>
        <w:rPr>
          <w:b/>
        </w:rPr>
        <w:t>量化指标：</w:t>
      </w:r>
      <w:r>
        <w:t>恢复成功率、重复副作用次数、状态一致性、恢复耗时。</w:t>
      </w:r>
    </w:p>
    <w:p>
      <w:r>
        <w:rPr>
          <w:b/>
        </w:rPr>
        <w:t>验收标准：</w:t>
      </w:r>
      <w:r>
        <w:t>同一 checkpoint 恢复结果一致；有副作用步骤不能重复执行。</w:t>
      </w:r>
    </w:p>
    <w:p>
      <w:r>
        <w:rPr>
          <w:b/>
        </w:rPr>
        <w:t>提交产物：</w:t>
      </w:r>
      <w:r>
        <w:t>experiments/a03/ 下包含 README.md、config.yaml、tests/、results.json、trace.jsonl 和结论摘要。</w:t>
      </w:r>
    </w:p>
    <w:p>
      <w:pPr>
        <w:pStyle w:val="Heading2"/>
      </w:pPr>
      <w:r>
        <w:t>A04  Agent Runtime 与任务调度</w:t>
      </w:r>
    </w:p>
    <w:p>
      <w:r>
        <w:rPr>
          <w:b/>
        </w:rPr>
        <w:t>依赖：</w:t>
      </w:r>
      <w:r>
        <w:t>A01–A03</w:t>
      </w:r>
    </w:p>
    <w:p>
      <w:r>
        <w:rPr>
          <w:b/>
        </w:rPr>
        <w:t>实验目标与对照：</w:t>
      </w:r>
      <w:r>
        <w:t>实现任务队列、并发限制、取消、超时、生命周期及隔离。</w:t>
      </w:r>
    </w:p>
    <w:p>
      <w:r>
        <w:rPr>
          <w:b/>
        </w:rPr>
        <w:t>实施步骤：</w:t>
      </w:r>
      <w:r>
        <w:t>采用 asyncio 创建调度器，区分 queued/running/paused/completed/failed/cancelled；执行 1/5/20 并发压力。</w:t>
      </w:r>
    </w:p>
    <w:p>
      <w:r>
        <w:rPr>
          <w:b/>
        </w:rPr>
        <w:t>量化指标：</w:t>
      </w:r>
      <w:r>
        <w:t>吞吐、p50/p95 延迟、任务饥饿、取消响应时间、资源用量。</w:t>
      </w:r>
    </w:p>
    <w:p>
      <w:r>
        <w:rPr>
          <w:b/>
        </w:rPr>
        <w:t>验收标准：</w:t>
      </w:r>
      <w:r>
        <w:t>并发限制有效；任务取消会释放资源；异常不阻塞其他任务。</w:t>
      </w:r>
    </w:p>
    <w:p>
      <w:r>
        <w:rPr>
          <w:b/>
        </w:rPr>
        <w:t>提交产物：</w:t>
      </w:r>
      <w:r>
        <w:t>experiments/a04/ 下包含 README.md、config.yaml、tests/、results.json、trace.jsonl 和结论摘要。</w:t>
      </w:r>
    </w:p>
    <w:p>
      <w:pPr>
        <w:pStyle w:val="Heading2"/>
      </w:pPr>
      <w:r>
        <w:t>A05  Agent Registry 与动态生命周期</w:t>
      </w:r>
    </w:p>
    <w:p>
      <w:r>
        <w:rPr>
          <w:b/>
        </w:rPr>
        <w:t>依赖：</w:t>
      </w:r>
      <w:r>
        <w:t>A04</w:t>
      </w:r>
    </w:p>
    <w:p>
      <w:r>
        <w:rPr>
          <w:b/>
        </w:rPr>
        <w:t>实验目标与对照：</w:t>
      </w:r>
      <w:r>
        <w:t>根据任务选用不同 Agent 配置、实例化并释放；实现配置隔离与注册发现。</w:t>
      </w:r>
    </w:p>
    <w:p>
      <w:r>
        <w:rPr>
          <w:b/>
        </w:rPr>
        <w:t>实施步骤：</w:t>
      </w:r>
      <w:r>
        <w:t>设计 AgentSpec (id/version/role/model/tools/permissions)；注册、查找、创建、销毁；测试热更新和非法配置。</w:t>
      </w:r>
    </w:p>
    <w:p>
      <w:r>
        <w:rPr>
          <w:b/>
        </w:rPr>
        <w:t>量化指标：</w:t>
      </w:r>
      <w:r>
        <w:t>创建耗时、销毁后资源残留、配置误用率、路由正确率。</w:t>
      </w:r>
    </w:p>
    <w:p>
      <w:r>
        <w:rPr>
          <w:b/>
        </w:rPr>
        <w:t>验收标准：</w:t>
      </w:r>
      <w:r>
        <w:t>不同 Agent 的权限互不串用；释放后无悬挂任务。</w:t>
      </w:r>
    </w:p>
    <w:p>
      <w:r>
        <w:rPr>
          <w:b/>
        </w:rPr>
        <w:t>提交产物：</w:t>
      </w:r>
      <w:r>
        <w:t>experiments/a05/ 下包含 README.md、config.yaml、tests/、results.json、trace.jsonl 和结论摘要。</w:t>
      </w:r>
    </w:p>
    <w:p>
      <w:pPr>
        <w:pStyle w:val="Heading2"/>
      </w:pPr>
      <w:r>
        <w:t>A06  Skill Registry 与 Tool Registry</w:t>
      </w:r>
    </w:p>
    <w:p>
      <w:r>
        <w:rPr>
          <w:b/>
        </w:rPr>
        <w:t>依赖：</w:t>
      </w:r>
      <w:r>
        <w:t>A05</w:t>
      </w:r>
    </w:p>
    <w:p>
      <w:r>
        <w:rPr>
          <w:b/>
        </w:rPr>
        <w:t>实验目标与对照：</w:t>
      </w:r>
      <w:r>
        <w:t>区分 Skill（可复用执行策略）和 Tool（实际操作接口）；支持声明、版本、权限、调用审计。</w:t>
      </w:r>
    </w:p>
    <w:p>
      <w:r>
        <w:rPr>
          <w:b/>
        </w:rPr>
        <w:t>实施步骤：</w:t>
      </w:r>
      <w:r>
        <w:t>实现 SkillSpec/ToolSpec、Schema 校验、能力发现、启停与版本兼容；模拟危险工具越权调用。</w:t>
      </w:r>
    </w:p>
    <w:p>
      <w:r>
        <w:rPr>
          <w:b/>
        </w:rPr>
        <w:t>量化指标：</w:t>
      </w:r>
      <w:r>
        <w:t>发现正确率、Schema 校验覆盖、权限拦截率、调用成功率。</w:t>
      </w:r>
    </w:p>
    <w:p>
      <w:r>
        <w:rPr>
          <w:b/>
        </w:rPr>
        <w:t>验收标准：</w:t>
      </w:r>
      <w:r>
        <w:t>非法参数和越权请求均被拒绝并记录；版本冲突有清晰错误。</w:t>
      </w:r>
    </w:p>
    <w:p>
      <w:r>
        <w:rPr>
          <w:b/>
        </w:rPr>
        <w:t>提交产物：</w:t>
      </w:r>
      <w:r>
        <w:t>experiments/a06/ 下包含 README.md、config.yaml、tests/、results.json、trace.jsonl 和结论摘要。</w:t>
      </w:r>
    </w:p>
    <w:p>
      <w:pPr>
        <w:pStyle w:val="Heading2"/>
      </w:pPr>
      <w:r>
        <w:t>A07  Agent Memory 与 RAG 集成</w:t>
      </w:r>
    </w:p>
    <w:p>
      <w:r>
        <w:rPr>
          <w:b/>
        </w:rPr>
        <w:t>依赖：</w:t>
      </w:r>
      <w:r>
        <w:t>A03/A05/A06</w:t>
      </w:r>
    </w:p>
    <w:p>
      <w:r>
        <w:rPr>
          <w:b/>
        </w:rPr>
        <w:t>实验目标与对照：</w:t>
      </w:r>
      <w:r>
        <w:t>让短期状态、长期检索记忆与项目级 Code RAG 分层协作，控制跨项目串扰。</w:t>
      </w:r>
    </w:p>
    <w:p>
      <w:r>
        <w:rPr>
          <w:b/>
        </w:rPr>
        <w:t>实施步骤：</w:t>
      </w:r>
      <w:r>
        <w:t>定义 session/project/agent 三层 Memory；对照无记忆、全文历史、RAG 检索记忆；做写入去重与过期策略。</w:t>
      </w:r>
    </w:p>
    <w:p>
      <w:r>
        <w:rPr>
          <w:b/>
        </w:rPr>
        <w:t>量化指标：</w:t>
      </w:r>
      <w:r>
        <w:t>检索命中率、回答/修改成功率、串库率、token 成本。</w:t>
      </w:r>
    </w:p>
    <w:p>
      <w:r>
        <w:rPr>
          <w:b/>
        </w:rPr>
        <w:t>验收标准：</w:t>
      </w:r>
      <w:r>
        <w:t>多项目隔离测试通过；记忆来源可追溯；陈旧信息可更新。</w:t>
      </w:r>
    </w:p>
    <w:p>
      <w:r>
        <w:rPr>
          <w:b/>
        </w:rPr>
        <w:t>提交产物：</w:t>
      </w:r>
      <w:r>
        <w:t>experiments/a07/ 下包含 README.md、config.yaml、tests/、results.json、trace.jsonl 和结论摘要。</w:t>
      </w:r>
    </w:p>
    <w:p>
      <w:pPr>
        <w:pStyle w:val="Heading2"/>
      </w:pPr>
      <w:r>
        <w:t>A08  Retry / Rollback 与故障恢复</w:t>
      </w:r>
    </w:p>
    <w:p>
      <w:r>
        <w:rPr>
          <w:b/>
        </w:rPr>
        <w:t>依赖：</w:t>
      </w:r>
      <w:r>
        <w:t>A03–A07</w:t>
      </w:r>
    </w:p>
    <w:p>
      <w:r>
        <w:rPr>
          <w:b/>
        </w:rPr>
        <w:t>实验目标与对照：</w:t>
      </w:r>
      <w:r>
        <w:t>设计可重试错误分类、退避重试、幂等键、补偿动作与人工干预。</w:t>
      </w:r>
    </w:p>
    <w:p>
      <w:r>
        <w:rPr>
          <w:b/>
        </w:rPr>
        <w:t>实施步骤：</w:t>
      </w:r>
      <w:r>
        <w:t>注入 LLM 超时、429、工具异常、状态存储失败；对照无恢复、有限重试、回滚补偿。</w:t>
      </w:r>
    </w:p>
    <w:p>
      <w:r>
        <w:rPr>
          <w:b/>
        </w:rPr>
        <w:t>量化指标：</w:t>
      </w:r>
      <w:r>
        <w:t>恢复率、重复写入率、重试次数、额外成本、故障定位时间。</w:t>
      </w:r>
    </w:p>
    <w:p>
      <w:r>
        <w:rPr>
          <w:b/>
        </w:rPr>
        <w:t>验收标准：</w:t>
      </w:r>
      <w:r>
        <w:t>超出重试上限明确失败；写入操作具备回滚或补偿记录；无静默数据污染。</w:t>
      </w:r>
    </w:p>
    <w:p>
      <w:r>
        <w:rPr>
          <w:b/>
        </w:rPr>
        <w:t>提交产物：</w:t>
      </w:r>
      <w:r>
        <w:t>experiments/a08/ 下包含 README.md、config.yaml、tests/、results.json、trace.jsonl 和结论摘要。</w:t>
      </w:r>
    </w:p>
    <w:p>
      <w:pPr>
        <w:pStyle w:val="Heading2"/>
      </w:pPr>
      <w:r>
        <w:t>A09  Multi-Agent 通信与协作</w:t>
      </w:r>
    </w:p>
    <w:p>
      <w:r>
        <w:rPr>
          <w:b/>
        </w:rPr>
        <w:t>依赖：</w:t>
      </w:r>
      <w:r>
        <w:t>A04–A08</w:t>
      </w:r>
    </w:p>
    <w:p>
      <w:r>
        <w:rPr>
          <w:b/>
        </w:rPr>
        <w:t>实验目标与对照：</w:t>
      </w:r>
      <w:r>
        <w:t>实现 Director/Worker/Verifier 与消息总线；考察协作带来的收益和开销。</w:t>
      </w:r>
    </w:p>
    <w:p>
      <w:r>
        <w:rPr>
          <w:b/>
        </w:rPr>
        <w:t>实施步骤：</w:t>
      </w:r>
      <w:r>
        <w:t>任务拆分为检索、执行、验证；测试串行/并行/单 Agent 基线；注入冲突指令与消息丢失。</w:t>
      </w:r>
    </w:p>
    <w:p>
      <w:r>
        <w:rPr>
          <w:b/>
        </w:rPr>
        <w:t>量化指标：</w:t>
      </w:r>
      <w:r>
        <w:t>任务完成率、协作开销、消息丢失率、总 token、p95 延迟。</w:t>
      </w:r>
    </w:p>
    <w:p>
      <w:r>
        <w:rPr>
          <w:b/>
        </w:rPr>
        <w:t>验收标准：</w:t>
      </w:r>
      <w:r>
        <w:t>消息含关联 ID 与版本；冲突有仲裁规则；失败节点可重试。</w:t>
      </w:r>
    </w:p>
    <w:p>
      <w:r>
        <w:rPr>
          <w:b/>
        </w:rPr>
        <w:t>提交产物：</w:t>
      </w:r>
      <w:r>
        <w:t>experiments/a09/ 下包含 README.md、config.yaml、tests/、results.json、trace.jsonl 和结论摘要。</w:t>
      </w:r>
    </w:p>
    <w:p>
      <w:pPr>
        <w:pStyle w:val="Heading2"/>
      </w:pPr>
      <w:r>
        <w:t>A10  综合 Runtime 集成与性能评测</w:t>
      </w:r>
    </w:p>
    <w:p>
      <w:r>
        <w:rPr>
          <w:b/>
        </w:rPr>
        <w:t>依赖：</w:t>
      </w:r>
      <w:r>
        <w:t>A01–A09</w:t>
      </w:r>
    </w:p>
    <w:p>
      <w:r>
        <w:rPr>
          <w:b/>
        </w:rPr>
        <w:t>实验目标与对照：</w:t>
      </w:r>
      <w:r>
        <w:t>整合 Project Knowledge、Registry、Workflow、Memory、Evaluator；输出可部署的最小工程成果。</w:t>
      </w:r>
    </w:p>
    <w:p>
      <w:r>
        <w:rPr>
          <w:b/>
        </w:rPr>
        <w:t>实施步骤：</w:t>
      </w:r>
      <w:r>
        <w:t>建立 30–50 个 Golden Tasks；分别测单 Agent、多 Agent、带/不带 RAG、带/不带恢复；生成报告。</w:t>
      </w:r>
    </w:p>
    <w:p>
      <w:r>
        <w:rPr>
          <w:b/>
        </w:rPr>
        <w:t>量化指标：</w:t>
      </w:r>
      <w:r>
        <w:t>Task Completion、Tool Success、Recall、p95 延迟、token/任务、成本、恢复率。</w:t>
      </w:r>
    </w:p>
    <w:p>
      <w:r>
        <w:rPr>
          <w:b/>
        </w:rPr>
        <w:t>验收标准：</w:t>
      </w:r>
      <w:r>
        <w:t>固定数据集可复测；出具原始 trace、测试报告、架构图、README 与演示脚本。</w:t>
      </w:r>
    </w:p>
    <w:p>
      <w:r>
        <w:rPr>
          <w:b/>
        </w:rPr>
        <w:t>提交产物：</w:t>
      </w:r>
      <w:r>
        <w:t>experiments/a10/ 下包含 README.md、config.yaml、tests/、results.json、trace.jsonl 和结论摘要。</w:t>
      </w:r>
    </w:p>
    <w:p>
      <w:pPr>
        <w:pStyle w:val="Heading1"/>
      </w:pPr>
      <w:r>
        <w:t>四、统一测试设计与统计方法</w:t>
      </w:r>
    </w:p>
    <w:p>
      <w:pPr>
        <w:pStyle w:val="ListBullet"/>
      </w:pPr>
      <w:r>
        <w:t>测试集：覆盖简单、多跳、需要工具、工具不可用、检索误导、权限越界、并发冲突、可恢复失败等任务类型；固定 random seed、语料版本与模型参数。</w:t>
      </w:r>
    </w:p>
    <w:p>
      <w:pPr>
        <w:pStyle w:val="ListBullet"/>
      </w:pPr>
      <w:r>
        <w:t>统计：每个对照组尽量运行 3 次以上；记录均值与 p95；对概率性任务同时报告成功次数/总次数，不能仅展示最好的一次。</w:t>
      </w:r>
    </w:p>
    <w:p>
      <w:pPr>
        <w:pStyle w:val="ListBullet"/>
      </w:pPr>
      <w:r>
        <w:t>消融：依次关闭 RAG、Memory、Retry、Multi-Agent，对比完成率、成本及延迟；避免用多变量同时变化得出因果结论。</w:t>
      </w:r>
    </w:p>
    <w:p>
      <w:pPr>
        <w:pStyle w:val="ListBullet"/>
      </w:pPr>
      <w:r>
        <w:t>安全：文件写入、命令执行与外部网络调用必须具备沙箱、权限确认、路径约束；对工具结果与 RAG 文本按非可信输入处理。</w:t>
      </w:r>
    </w:p>
    <w:p>
      <w:pPr>
        <w:pStyle w:val="Heading1"/>
      </w:pPr>
      <w:r>
        <w:t>五、里程碑与交付目录</w:t>
      </w:r>
    </w:p>
    <w:p>
      <w:pPr>
        <w:pStyle w:val="ListBullet"/>
      </w:pPr>
      <w:r>
        <w:t>M1（A01–A03）：可运行单 Agent + Workflow + 断点恢复。</w:t>
      </w:r>
    </w:p>
    <w:p>
      <w:pPr>
        <w:pStyle w:val="ListBullet"/>
      </w:pPr>
      <w:r>
        <w:t>M2（A04–A06）：可配置 Runtime + Agent/Skill/Tool Registry。</w:t>
      </w:r>
    </w:p>
    <w:p>
      <w:pPr>
        <w:pStyle w:val="ListBullet"/>
      </w:pPr>
      <w:r>
        <w:t>M3（A07–A09）：RAG Memory + 故障恢复 + 多 Agent。</w:t>
      </w:r>
    </w:p>
    <w:p>
      <w:pPr>
        <w:pStyle w:val="ListBullet"/>
      </w:pPr>
      <w:r>
        <w:t>M4（A10）：完整基准与部署演示，连接后续 MCP、Evaluation 和成本优化阶段。</w:t>
      </w:r>
    </w:p>
    <w:p>
      <w:r>
        <w:t>建议仓库目录：src/runtime/、src/agents/、src/registry/、src/memory/、src/tools/、src/evaluation/、experiments/a01…a10/、datasets/、reports/。</w:t>
      </w:r>
    </w:p>
    <w:p>
      <w:pPr>
        <w:pStyle w:val="Heading1"/>
      </w:pPr>
      <w:r>
        <w:t>六、与原学习路线的衔接</w:t>
      </w:r>
    </w:p>
    <w:p>
      <w:r>
        <w:t>RAG 阶段交付 Project Knowledge Engine；Tool Calling 阶段交付 Tool Executor；本手册交付 Agent Runtime。下一阶段通过 MCP Server 向 Cline/Codex/OpenClaw 暴露 search_project、get_symbol、read_context、run_test 等能力；Evaluation 与成本优化贯穿各阶段。</w:t>
      </w:r>
    </w:p>
    <w:p>
      <w:r>
        <w:t>提示：本文件是一份新增实验计划，而非已执行的实验记录。所有指标需要在真实运行后填写结果与证据。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AI 工程技术学习  |  Agent Engineering Experiments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41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41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B41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