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03164">
      <w:pPr>
        <w:rPr>
          <w:vanish/>
        </w:rPr>
      </w:pPr>
      <w:r>
        <w:rPr>
          <w:sz w:val="18"/>
        </w:rPr>
        <w:drawing>
          <wp:anchor distT="0" distB="0" distL="114300" distR="114300" simplePos="0" relativeHeight="251661312" behindDoc="1" locked="0" layoutInCell="1" allowOverlap="1">
            <wp:simplePos x="0" y="0"/>
            <wp:positionH relativeFrom="margin">
              <wp:posOffset>-1086485</wp:posOffset>
            </wp:positionH>
            <wp:positionV relativeFrom="margin">
              <wp:posOffset>-897255</wp:posOffset>
            </wp:positionV>
            <wp:extent cx="7559040" cy="10692130"/>
            <wp:effectExtent l="0" t="0" r="3810" b="13970"/>
            <wp:wrapNone/>
            <wp:docPr id="11" name="WordPictureWatermark35602" descr="新水印2022-11-7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35602" descr="新水印2022-11-7原"/>
                    <pic:cNvPicPr>
                      <a:picLocks noChangeAspect="1"/>
                    </pic:cNvPicPr>
                  </pic:nvPicPr>
                  <pic:blipFill>
                    <a:blip r:embed="rId11"/>
                    <a:stretch>
                      <a:fillRect/>
                    </a:stretch>
                  </pic:blipFill>
                  <pic:spPr>
                    <a:xfrm>
                      <a:off x="0" y="0"/>
                      <a:ext cx="7559040" cy="10692130"/>
                    </a:xfrm>
                    <a:prstGeom prst="rect">
                      <a:avLst/>
                    </a:prstGeom>
                    <a:noFill/>
                    <a:ln>
                      <a:noFill/>
                    </a:ln>
                  </pic:spPr>
                </pic:pic>
              </a:graphicData>
            </a:graphic>
          </wp:anchor>
        </w:drawing>
      </w:r>
    </w:p>
    <w:tbl>
      <w:tblPr>
        <w:tblStyle w:val="23"/>
        <w:tblW w:w="8306" w:type="dxa"/>
        <w:jc w:val="center"/>
        <w:tblLayout w:type="fixed"/>
        <w:tblCellMar>
          <w:top w:w="0" w:type="dxa"/>
          <w:left w:w="108" w:type="dxa"/>
          <w:bottom w:w="0" w:type="dxa"/>
          <w:right w:w="108" w:type="dxa"/>
        </w:tblCellMar>
      </w:tblPr>
      <w:tblGrid>
        <w:gridCol w:w="8306"/>
      </w:tblGrid>
      <w:tr w14:paraId="0A40DD01">
        <w:trPr>
          <w:trHeight w:val="3549" w:hRule="atLeast"/>
          <w:jc w:val="center"/>
        </w:trPr>
        <w:tc>
          <w:tcPr>
            <w:tcW w:w="8306" w:type="dxa"/>
          </w:tcPr>
          <w:p w14:paraId="28E00887">
            <w:pPr>
              <w:jc w:val="both"/>
            </w:pPr>
          </w:p>
        </w:tc>
      </w:tr>
      <w:tr w14:paraId="60D42C07">
        <w:trPr>
          <w:trHeight w:val="4315" w:hRule="atLeast"/>
          <w:jc w:val="center"/>
        </w:trPr>
        <w:tc>
          <w:tcPr>
            <w:tcW w:w="8306" w:type="dxa"/>
            <w:vAlign w:val="center"/>
          </w:tcPr>
          <w:p w14:paraId="7814CD5A">
            <w:pPr>
              <w:jc w:val="both"/>
              <w:rPr>
                <w:rFonts w:ascii="Times New Roman" w:hAnsi="Times New Roman"/>
                <w:b/>
                <w:kern w:val="2"/>
                <w:sz w:val="52"/>
                <w:szCs w:val="52"/>
              </w:rPr>
            </w:pPr>
          </w:p>
          <w:p w14:paraId="099B234B">
            <w:pPr>
              <w:jc w:val="center"/>
              <w:rPr>
                <w:rFonts w:hint="eastAsia" w:ascii="Times New Roman" w:hAnsi="Times New Roman" w:eastAsia="宋体"/>
                <w:b/>
                <w:kern w:val="2"/>
                <w:sz w:val="52"/>
                <w:szCs w:val="52"/>
                <w:lang w:eastAsia="zh-CN"/>
              </w:rPr>
            </w:pPr>
            <w:r>
              <w:rPr>
                <w:rFonts w:hint="eastAsia" w:ascii="Times New Roman" w:hAnsi="Times New Roman"/>
                <w:b/>
                <w:color w:val="000000" w:themeColor="text1"/>
                <w:kern w:val="2"/>
                <w:sz w:val="52"/>
                <w:szCs w:val="52"/>
                <w14:textFill>
                  <w14:solidFill>
                    <w14:schemeClr w14:val="tx1"/>
                  </w14:solidFill>
                </w14:textFill>
              </w:rPr>
              <w:t>2025年数字技术平台适应性改造（纪检材料智能审查场景）项目AI组件</w:t>
            </w:r>
            <w:r>
              <w:rPr>
                <w:rFonts w:hint="eastAsia"/>
                <w:b/>
                <w:kern w:val="2"/>
                <w:sz w:val="52"/>
                <w:szCs w:val="52"/>
                <w:lang w:eastAsia="zh-CN"/>
              </w:rPr>
              <w:t>测试用例</w:t>
            </w:r>
          </w:p>
          <w:p w14:paraId="509AAE91">
            <w:pPr>
              <w:pStyle w:val="32"/>
              <w:jc w:val="center"/>
              <w:rPr>
                <w:rFonts w:hint="eastAsia" w:eastAsia="宋体"/>
                <w:color w:val="000000"/>
                <w:sz w:val="52"/>
                <w:szCs w:val="52"/>
                <w:shd w:val="clear" w:color="auto" w:fill="FFFFFF"/>
                <w:lang w:eastAsia="zh-CN"/>
              </w:rPr>
            </w:pPr>
          </w:p>
        </w:tc>
      </w:tr>
      <w:tr w14:paraId="79E486B2">
        <w:tblPrEx>
          <w:tblCellMar>
            <w:top w:w="0" w:type="dxa"/>
            <w:left w:w="108" w:type="dxa"/>
            <w:bottom w:w="0" w:type="dxa"/>
            <w:right w:w="108" w:type="dxa"/>
          </w:tblCellMar>
        </w:tblPrEx>
        <w:trPr>
          <w:trHeight w:val="1864" w:hRule="atLeast"/>
          <w:jc w:val="center"/>
        </w:trPr>
        <w:tc>
          <w:tcPr>
            <w:tcW w:w="8306" w:type="dxa"/>
          </w:tcPr>
          <w:p w14:paraId="216CF63C">
            <w:pPr>
              <w:jc w:val="center"/>
            </w:pPr>
          </w:p>
          <w:p w14:paraId="68841140">
            <w:pPr>
              <w:jc w:val="center"/>
            </w:pPr>
          </w:p>
          <w:p w14:paraId="40843A60">
            <w:pPr>
              <w:pStyle w:val="6"/>
              <w:numPr>
                <w:ilvl w:val="4"/>
                <w:numId w:val="0"/>
              </w:numPr>
              <w:ind w:leftChars="0"/>
            </w:pPr>
          </w:p>
          <w:p w14:paraId="75F4D8CA">
            <w:pPr>
              <w:pStyle w:val="6"/>
              <w:numPr>
                <w:ilvl w:val="4"/>
                <w:numId w:val="0"/>
              </w:numPr>
              <w:ind w:leftChars="0"/>
            </w:pPr>
          </w:p>
          <w:p w14:paraId="708A0687"/>
        </w:tc>
      </w:tr>
      <w:tr w14:paraId="33F14C5C">
        <w:tblPrEx>
          <w:tblCellMar>
            <w:top w:w="0" w:type="dxa"/>
            <w:left w:w="108" w:type="dxa"/>
            <w:bottom w:w="0" w:type="dxa"/>
            <w:right w:w="108" w:type="dxa"/>
          </w:tblCellMar>
        </w:tblPrEx>
        <w:trPr>
          <w:trHeight w:val="1560" w:hRule="atLeast"/>
          <w:jc w:val="center"/>
        </w:trPr>
        <w:tc>
          <w:tcPr>
            <w:tcW w:w="8306" w:type="dxa"/>
          </w:tcPr>
          <w:p w14:paraId="61FCE180">
            <w:pPr>
              <w:jc w:val="center"/>
              <w:rPr>
                <w:sz w:val="32"/>
                <w:szCs w:val="32"/>
              </w:rPr>
            </w:pPr>
            <w:r>
              <w:rPr>
                <w:sz w:val="32"/>
                <w:szCs w:val="32"/>
              </w:rPr>
              <w:t>广州掌动智能科技有限公司</w:t>
            </w:r>
          </w:p>
          <w:p w14:paraId="7B596B89">
            <w:pPr>
              <w:jc w:val="center"/>
            </w:pPr>
            <w:r>
              <w:t>二〇二</w:t>
            </w:r>
            <w:r>
              <w:rPr>
                <w:rFonts w:hint="eastAsia"/>
                <w:lang w:val="en-US" w:eastAsia="zh-CN"/>
              </w:rPr>
              <w:t>六</w:t>
            </w:r>
            <w:r>
              <w:t>年</w:t>
            </w:r>
            <w:r>
              <w:rPr>
                <w:rFonts w:hint="eastAsia"/>
                <w:lang w:val="en-US" w:eastAsia="zh-CN"/>
              </w:rPr>
              <w:t>三</w:t>
            </w:r>
            <w:r>
              <w:t>月</w:t>
            </w:r>
          </w:p>
          <w:p w14:paraId="704C1480">
            <w:pPr>
              <w:pStyle w:val="14"/>
              <w:rPr>
                <w:sz w:val="24"/>
                <w:szCs w:val="24"/>
              </w:rPr>
            </w:pPr>
          </w:p>
          <w:p w14:paraId="563CE349">
            <w:pPr>
              <w:pStyle w:val="14"/>
              <w:rPr>
                <w:sz w:val="24"/>
                <w:szCs w:val="24"/>
              </w:rPr>
            </w:pPr>
          </w:p>
        </w:tc>
      </w:tr>
    </w:tbl>
    <w:p w14:paraId="75C23BAA">
      <w:pPr>
        <w:rPr>
          <w:vanish/>
        </w:rPr>
      </w:pPr>
    </w:p>
    <w:p w14:paraId="70C21A30">
      <w:pPr>
        <w:widowControl/>
        <w:autoSpaceDE/>
        <w:autoSpaceDN/>
        <w:adjustRightInd/>
        <w:spacing w:line="240" w:lineRule="auto"/>
        <w:rPr>
          <w:b/>
          <w:sz w:val="32"/>
          <w:szCs w:val="32"/>
          <w:lang w:val="zh-CN"/>
        </w:rPr>
        <w:sectPr>
          <w:headerReference r:id="rId6"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titlePg/>
          <w:docGrid w:type="lines" w:linePitch="312" w:charSpace="0"/>
        </w:sectPr>
      </w:pPr>
      <w:r>
        <w:br w:type="page"/>
      </w:r>
    </w:p>
    <w:p w14:paraId="61E028F1">
      <w:pPr>
        <w:pStyle w:val="2"/>
        <w:keepLines w:val="0"/>
        <w:numPr>
          <w:ilvl w:val="0"/>
          <w:numId w:val="4"/>
        </w:numPr>
        <w:spacing w:before="240" w:after="60" w:line="240" w:lineRule="auto"/>
        <w:rPr>
          <w:rFonts w:ascii="Times New Roman" w:hAnsi="Times New Roman"/>
          <w:bCs w:val="0"/>
          <w:sz w:val="36"/>
          <w:szCs w:val="36"/>
        </w:rPr>
      </w:pPr>
      <w:r>
        <w:rPr>
          <w:rFonts w:hint="eastAsia"/>
          <w:bCs w:val="0"/>
          <w:sz w:val="36"/>
          <w:szCs w:val="36"/>
          <w:lang w:val="en-US" w:eastAsia="zh-CN"/>
        </w:rPr>
        <w:t>效果</w:t>
      </w:r>
      <w:r>
        <w:rPr>
          <w:rFonts w:hint="eastAsia"/>
          <w:bCs w:val="0"/>
          <w:sz w:val="36"/>
          <w:szCs w:val="36"/>
          <w:lang w:eastAsia="zh-CN"/>
        </w:rPr>
        <w:t>测试用例</w:t>
      </w:r>
    </w:p>
    <w:p w14:paraId="170F4725">
      <w:pPr>
        <w:pStyle w:val="3"/>
        <w:keepLines w:val="0"/>
        <w:numPr>
          <w:ilvl w:val="1"/>
          <w:numId w:val="4"/>
        </w:numPr>
        <w:spacing w:before="240" w:after="60" w:line="240" w:lineRule="auto"/>
        <w:ind w:left="567" w:leftChars="0" w:hanging="567" w:firstLineChars="0"/>
        <w:rPr>
          <w:rFonts w:hint="eastAsia"/>
          <w:bCs w:val="0"/>
          <w:sz w:val="30"/>
          <w:szCs w:val="30"/>
          <w:lang w:val="en-US" w:eastAsia="zh-CN"/>
        </w:rPr>
      </w:pPr>
      <w:r>
        <w:rPr>
          <w:rFonts w:hint="eastAsia"/>
          <w:bCs w:val="0"/>
          <w:sz w:val="30"/>
          <w:szCs w:val="30"/>
          <w:lang w:val="en-US" w:eastAsia="zh-CN"/>
        </w:rPr>
        <w:t>纪检材料智能审查语义检索组件V2.1测试用例，共计200项</w:t>
      </w:r>
    </w:p>
    <w:sdt>
      <w:sdtPr>
        <w:rPr>
          <w:rFonts w:hint="eastAsia" w:asciiTheme="minorEastAsia" w:hAnsiTheme="minorEastAsia" w:eastAsiaTheme="minorEastAsia" w:cstheme="minorEastAsia"/>
          <w:b/>
          <w:bCs/>
          <w:i w:val="0"/>
          <w:iCs w:val="0"/>
          <w:color w:val="000000"/>
          <w:kern w:val="0"/>
          <w:sz w:val="21"/>
          <w:szCs w:val="21"/>
          <w:u w:val="none"/>
          <w:lang w:val="en-US" w:eastAsia="zh-CN" w:bidi="ar"/>
        </w:rPr>
        <w:id w:val="147456581"/>
        <w15:color w:val="DBDBDB"/>
        <w:docPartObj>
          <w:docPartGallery w:val="Table of Contents"/>
          <w:docPartUnique/>
        </w:docPartObj>
      </w:sdtPr>
      <w:sdtEndPr>
        <w:rPr>
          <w:rFonts w:hint="eastAsia" w:asciiTheme="minorEastAsia" w:hAnsiTheme="minorEastAsia" w:eastAsiaTheme="minorEastAsia" w:cstheme="minorEastAsia"/>
          <w:b/>
          <w:bCs/>
          <w:i w:val="0"/>
          <w:iCs w:val="0"/>
          <w:color w:val="000000"/>
          <w:kern w:val="0"/>
          <w:sz w:val="21"/>
          <w:szCs w:val="21"/>
          <w:u w:val="none"/>
          <w:lang w:val="en-US" w:eastAsia="zh-CN" w:bidi="ar"/>
        </w:rPr>
      </w:sdtEndPr>
      <w:sdtContent>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30"/>
            <w:gridCol w:w="1475"/>
            <w:gridCol w:w="6317"/>
          </w:tblGrid>
          <w:tr w14:paraId="564D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D9D9D9"/>
                <w:vAlign w:val="center"/>
              </w:tcPr>
              <w:p w14:paraId="47D2F570">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序号</w:t>
                </w:r>
              </w:p>
            </w:tc>
            <w:tc>
              <w:tcPr>
                <w:tcW w:w="1475" w:type="dxa"/>
                <w:shd w:val="clear" w:color="auto" w:fill="D9D9D9"/>
                <w:vAlign w:val="bottom"/>
              </w:tcPr>
              <w:p w14:paraId="58252E04">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知识库类型</w:t>
                </w:r>
              </w:p>
            </w:tc>
            <w:tc>
              <w:tcPr>
                <w:tcW w:w="3706" w:type="pct"/>
                <w:shd w:val="clear" w:color="auto" w:fill="D9D9D9"/>
                <w:vAlign w:val="center"/>
              </w:tcPr>
              <w:p w14:paraId="681F44B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测试用例</w:t>
                </w:r>
              </w:p>
            </w:tc>
          </w:tr>
          <w:tr w14:paraId="34DB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41C55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475" w:type="dxa"/>
                <w:shd w:val="clear" w:color="auto" w:fill="auto"/>
                <w:noWrap/>
                <w:vAlign w:val="bottom"/>
              </w:tcPr>
              <w:p w14:paraId="7B720DC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1D20C6B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三资监管整治</w:t>
                </w:r>
              </w:p>
            </w:tc>
          </w:tr>
          <w:tr w14:paraId="2A57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500208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475" w:type="dxa"/>
                <w:shd w:val="clear" w:color="auto" w:fill="auto"/>
                <w:noWrap/>
                <w:vAlign w:val="bottom"/>
              </w:tcPr>
              <w:p w14:paraId="7EC5509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772225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上级纪委对扶贫领域问题线索进行垂直督办时，下级纪委应重点做好哪些核查工作？</w:t>
                </w:r>
              </w:p>
            </w:tc>
          </w:tr>
          <w:tr w14:paraId="7386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FFC5B4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475" w:type="dxa"/>
                <w:shd w:val="clear" w:color="auto" w:fill="auto"/>
                <w:noWrap/>
                <w:vAlign w:val="bottom"/>
              </w:tcPr>
              <w:p w14:paraId="5D6CF27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18429B0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不正当性关系证据</w:t>
                </w:r>
              </w:p>
            </w:tc>
          </w:tr>
          <w:tr w14:paraId="728C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12E916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475" w:type="dxa"/>
                <w:shd w:val="clear" w:color="auto" w:fill="auto"/>
                <w:noWrap/>
                <w:vAlign w:val="bottom"/>
              </w:tcPr>
              <w:p w14:paraId="07F4078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08C878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两个维护落实</w:t>
                </w:r>
              </w:p>
            </w:tc>
          </w:tr>
          <w:tr w14:paraId="1B1D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2563B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475" w:type="dxa"/>
                <w:shd w:val="clear" w:color="auto" w:fill="auto"/>
                <w:noWrap/>
                <w:vAlign w:val="bottom"/>
              </w:tcPr>
              <w:p w14:paraId="2E1519F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F8BEF4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两会打虎</w:t>
                </w:r>
              </w:p>
            </w:tc>
          </w:tr>
          <w:tr w14:paraId="0D1D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2FE2AF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475" w:type="dxa"/>
                <w:shd w:val="clear" w:color="auto" w:fill="auto"/>
                <w:noWrap/>
                <w:vAlign w:val="bottom"/>
              </w:tcPr>
              <w:p w14:paraId="79EA8F1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19C35D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两会精神中关于全面从严治党的最新要求，对当前纪检机关的重点工作方向提出了哪些指引？</w:t>
                </w:r>
              </w:p>
            </w:tc>
          </w:tr>
          <w:tr w14:paraId="008F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41563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475" w:type="dxa"/>
                <w:shd w:val="clear" w:color="auto" w:fill="auto"/>
                <w:noWrap/>
                <w:vAlign w:val="bottom"/>
              </w:tcPr>
              <w:p w14:paraId="5DA8DC1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5EA12EA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中拉共同体峰会</w:t>
                </w:r>
              </w:p>
            </w:tc>
          </w:tr>
          <w:tr w14:paraId="2587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9A2F97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475" w:type="dxa"/>
                <w:shd w:val="clear" w:color="auto" w:fill="auto"/>
                <w:noWrap/>
                <w:vAlign w:val="bottom"/>
              </w:tcPr>
              <w:p w14:paraId="679DA4D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077A514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人民代表大会制度</w:t>
                </w:r>
              </w:p>
            </w:tc>
          </w:tr>
          <w:tr w14:paraId="30CC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7CF5BA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475" w:type="dxa"/>
                <w:shd w:val="clear" w:color="auto" w:fill="auto"/>
                <w:noWrap/>
                <w:vAlign w:val="bottom"/>
              </w:tcPr>
              <w:p w14:paraId="3D99747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3762C4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从严治党</w:t>
                </w:r>
              </w:p>
            </w:tc>
          </w:tr>
          <w:tr w14:paraId="7250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ABDF5D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475" w:type="dxa"/>
                <w:shd w:val="clear" w:color="auto" w:fill="auto"/>
                <w:noWrap/>
                <w:vAlign w:val="bottom"/>
              </w:tcPr>
              <w:p w14:paraId="127690D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87E4DE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从容深反腐</w:t>
                </w:r>
              </w:p>
            </w:tc>
          </w:tr>
          <w:tr w14:paraId="7E39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5EAD5A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475" w:type="dxa"/>
                <w:shd w:val="clear" w:color="auto" w:fill="auto"/>
                <w:noWrap/>
                <w:vAlign w:val="bottom"/>
              </w:tcPr>
              <w:p w14:paraId="0955F50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248B560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从宽处罚建议程序</w:t>
                </w:r>
              </w:p>
            </w:tc>
          </w:tr>
          <w:tr w14:paraId="3BF7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D64895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475" w:type="dxa"/>
                <w:shd w:val="clear" w:color="auto" w:fill="auto"/>
                <w:noWrap/>
                <w:vAlign w:val="bottom"/>
              </w:tcPr>
              <w:p w14:paraId="13F17C2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72A7536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伟大复兴关键期</w:t>
                </w:r>
              </w:p>
            </w:tc>
          </w:tr>
          <w:tr w14:paraId="2EC5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14E534F">
                <w:pPr>
                  <w:jc w:val="center"/>
                  <w:rPr>
                    <w:rFonts w:hint="default" w:ascii="宋体" w:hAnsi="宋体" w:eastAsia="宋体" w:cs="宋体"/>
                    <w:i w:val="0"/>
                    <w:iCs w:val="0"/>
                    <w:color w:val="000000"/>
                    <w:sz w:val="20"/>
                    <w:szCs w:val="20"/>
                    <w:u w:val="none"/>
                    <w:lang w:val="en-US" w:eastAsia="zh-CN"/>
                  </w:rPr>
                </w:pPr>
                <w:r>
                  <w:rPr>
                    <w:rFonts w:hint="eastAsia" w:ascii="宋体" w:hAnsi="宋体" w:cs="宋体"/>
                    <w:i w:val="0"/>
                    <w:iCs w:val="0"/>
                    <w:color w:val="000000"/>
                    <w:sz w:val="20"/>
                    <w:szCs w:val="20"/>
                    <w:u w:val="none"/>
                    <w:lang w:val="en-US" w:eastAsia="zh-CN"/>
                  </w:rPr>
                  <w:t>13</w:t>
                </w:r>
              </w:p>
            </w:tc>
            <w:tc>
              <w:tcPr>
                <w:tcW w:w="1475" w:type="dxa"/>
                <w:shd w:val="clear" w:color="auto" w:fill="auto"/>
                <w:noWrap/>
                <w:vAlign w:val="bottom"/>
              </w:tcPr>
              <w:p w14:paraId="4153D110">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D8EC3F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作风建设深化</w:t>
                </w:r>
              </w:p>
            </w:tc>
          </w:tr>
          <w:tr w14:paraId="394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9EB56E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1475" w:type="dxa"/>
                <w:shd w:val="clear" w:color="auto" w:fill="auto"/>
                <w:noWrap/>
                <w:vAlign w:val="bottom"/>
              </w:tcPr>
              <w:p w14:paraId="5DAF02C5">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A64F4F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依规治党以德治党</w:t>
                </w:r>
              </w:p>
            </w:tc>
          </w:tr>
          <w:tr w14:paraId="3B74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BAF2B42">
                <w:pPr>
                  <w:jc w:val="center"/>
                  <w:rPr>
                    <w:rFonts w:hint="default" w:ascii="宋体" w:hAnsi="宋体" w:eastAsia="宋体" w:cs="宋体"/>
                    <w:i w:val="0"/>
                    <w:iCs w:val="0"/>
                    <w:color w:val="000000"/>
                    <w:sz w:val="20"/>
                    <w:szCs w:val="20"/>
                    <w:u w:val="none"/>
                    <w:lang w:val="en-US" w:eastAsia="zh-CN"/>
                  </w:rPr>
                </w:pPr>
                <w:r>
                  <w:rPr>
                    <w:rFonts w:hint="eastAsia" w:ascii="宋体" w:hAnsi="宋体" w:cs="宋体"/>
                    <w:i w:val="0"/>
                    <w:iCs w:val="0"/>
                    <w:color w:val="000000"/>
                    <w:sz w:val="20"/>
                    <w:szCs w:val="20"/>
                    <w:u w:val="none"/>
                    <w:lang w:val="en-US" w:eastAsia="zh-CN"/>
                  </w:rPr>
                  <w:t>15</w:t>
                </w:r>
              </w:p>
            </w:tc>
            <w:tc>
              <w:tcPr>
                <w:tcW w:w="1475" w:type="dxa"/>
                <w:shd w:val="clear" w:color="auto" w:fill="auto"/>
                <w:noWrap/>
                <w:vAlign w:val="bottom"/>
              </w:tcPr>
              <w:p w14:paraId="5FE9E309">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8108A2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党内巡视监督</w:t>
                </w:r>
              </w:p>
            </w:tc>
          </w:tr>
          <w:tr w14:paraId="6BEF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F963A8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cs="宋体"/>
                    <w:i w:val="0"/>
                    <w:iCs w:val="0"/>
                    <w:color w:val="000000"/>
                    <w:sz w:val="20"/>
                    <w:szCs w:val="20"/>
                    <w:u w:val="none"/>
                    <w:lang w:val="en-US" w:eastAsia="zh-CN"/>
                  </w:rPr>
                  <w:t>16</w:t>
                </w:r>
              </w:p>
            </w:tc>
            <w:tc>
              <w:tcPr>
                <w:tcW w:w="1475" w:type="dxa"/>
                <w:shd w:val="clear" w:color="auto" w:fill="auto"/>
                <w:noWrap/>
                <w:vAlign w:val="bottom"/>
              </w:tcPr>
              <w:p w14:paraId="2EA4A77D">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F263C3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党内政治生活建设</w:t>
                </w:r>
              </w:p>
            </w:tc>
          </w:tr>
          <w:tr w14:paraId="2B36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560BF6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cs="宋体"/>
                    <w:i w:val="0"/>
                    <w:iCs w:val="0"/>
                    <w:color w:val="000000"/>
                    <w:sz w:val="20"/>
                    <w:szCs w:val="20"/>
                    <w:u w:val="none"/>
                    <w:lang w:val="en-US" w:eastAsia="zh-CN"/>
                  </w:rPr>
                  <w:t>17</w:t>
                </w:r>
              </w:p>
            </w:tc>
            <w:tc>
              <w:tcPr>
                <w:tcW w:w="1475" w:type="dxa"/>
                <w:shd w:val="clear" w:color="auto" w:fill="auto"/>
                <w:noWrap/>
                <w:vAlign w:val="bottom"/>
              </w:tcPr>
              <w:p w14:paraId="75830283">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2D9554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党内监督强化</w:t>
                </w:r>
              </w:p>
            </w:tc>
          </w:tr>
          <w:tr w14:paraId="4749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927DA37">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rPr>
                </w:pPr>
                <w:r>
                  <w:rPr>
                    <w:rFonts w:hint="eastAsia" w:ascii="宋体" w:hAnsi="宋体" w:eastAsia="宋体" w:cs="宋体"/>
                    <w:i w:val="0"/>
                    <w:iCs w:val="0"/>
                    <w:color w:val="000000"/>
                    <w:kern w:val="0"/>
                    <w:sz w:val="20"/>
                    <w:szCs w:val="20"/>
                    <w:u w:val="none"/>
                    <w:lang w:val="en-US" w:eastAsia="zh-CN" w:bidi="ar"/>
                  </w:rPr>
                  <w:t>1</w:t>
                </w:r>
                <w:r>
                  <w:rPr>
                    <w:rFonts w:hint="eastAsia" w:ascii="宋体" w:hAnsi="宋体" w:cs="宋体"/>
                    <w:i w:val="0"/>
                    <w:iCs w:val="0"/>
                    <w:color w:val="000000"/>
                    <w:kern w:val="0"/>
                    <w:sz w:val="20"/>
                    <w:szCs w:val="20"/>
                    <w:u w:val="none"/>
                    <w:lang w:val="en-US" w:eastAsia="zh-CN" w:bidi="ar"/>
                  </w:rPr>
                  <w:t>8</w:t>
                </w:r>
              </w:p>
            </w:tc>
            <w:tc>
              <w:tcPr>
                <w:tcW w:w="1475" w:type="dxa"/>
                <w:shd w:val="clear" w:color="auto" w:fill="auto"/>
                <w:noWrap/>
                <w:vAlign w:val="bottom"/>
              </w:tcPr>
              <w:p w14:paraId="54DD0E45">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2815FF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党内问责深化理论如何指导实践中精准区分领导责任与直接责任？</w:t>
                </w:r>
              </w:p>
            </w:tc>
          </w:tr>
          <w:tr w14:paraId="3B96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1C2B46D">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w:t>
                </w:r>
              </w:p>
            </w:tc>
            <w:tc>
              <w:tcPr>
                <w:tcW w:w="1475" w:type="dxa"/>
                <w:shd w:val="clear" w:color="auto" w:fill="auto"/>
                <w:noWrap/>
                <w:vAlign w:val="bottom"/>
              </w:tcPr>
              <w:p w14:paraId="2707FCDB">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E420667">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党员乱评乱议</w:t>
                </w:r>
              </w:p>
            </w:tc>
          </w:tr>
          <w:tr w14:paraId="568C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65BCA4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1475" w:type="dxa"/>
                <w:shd w:val="clear" w:color="auto" w:fill="auto"/>
                <w:noWrap/>
                <w:vAlign w:val="bottom"/>
              </w:tcPr>
              <w:p w14:paraId="2114A30E">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4BA081B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党员发展规范</w:t>
                </w:r>
              </w:p>
            </w:tc>
          </w:tr>
          <w:tr w14:paraId="5913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B64762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w:t>
                </w:r>
              </w:p>
            </w:tc>
            <w:tc>
              <w:tcPr>
                <w:tcW w:w="1475" w:type="dxa"/>
                <w:shd w:val="clear" w:color="auto" w:fill="auto"/>
                <w:noWrap/>
                <w:vAlign w:val="bottom"/>
              </w:tcPr>
              <w:p w14:paraId="2055BC35">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4011C9B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党员干部参与或包庇濒危物种走私活动，在党纪处分上通常会如何认定和处理？</w:t>
                </w:r>
              </w:p>
            </w:tc>
          </w:tr>
          <w:tr w14:paraId="06390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ADD6CC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w:t>
                </w:r>
              </w:p>
            </w:tc>
            <w:tc>
              <w:tcPr>
                <w:tcW w:w="1475" w:type="dxa"/>
                <w:shd w:val="clear" w:color="auto" w:fill="auto"/>
                <w:noWrap/>
                <w:vAlign w:val="bottom"/>
              </w:tcPr>
              <w:p w14:paraId="65FC1D08">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7C790B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党员违反社会公德、家庭美德，造成不良影响的，应当如何适用党纪处分？</w:t>
                </w:r>
              </w:p>
            </w:tc>
          </w:tr>
          <w:tr w14:paraId="4BB0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1DC0D4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w:t>
                </w:r>
              </w:p>
            </w:tc>
            <w:tc>
              <w:tcPr>
                <w:tcW w:w="1475" w:type="dxa"/>
                <w:shd w:val="clear" w:color="auto" w:fill="auto"/>
                <w:noWrap/>
                <w:vAlign w:val="bottom"/>
              </w:tcPr>
              <w:p w14:paraId="0A7E59B4">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01F1E2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党员领导干部因履职行为引发行政诉讼的，如何界定其与个人违纪违法行为的责任边界？</w:t>
                </w:r>
              </w:p>
            </w:tc>
          </w:tr>
          <w:tr w14:paraId="4669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6FA0D4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w:t>
                </w:r>
              </w:p>
            </w:tc>
            <w:tc>
              <w:tcPr>
                <w:tcW w:w="1475" w:type="dxa"/>
                <w:shd w:val="clear" w:color="auto" w:fill="auto"/>
                <w:noWrap/>
                <w:vAlign w:val="bottom"/>
              </w:tcPr>
              <w:p w14:paraId="34D50561">
                <w:pPr>
                  <w:keepNext w:val="0"/>
                  <w:keepLines w:val="0"/>
                  <w:widowControl/>
                  <w:suppressLineNumbers w:val="0"/>
                  <w:jc w:val="left"/>
                  <w:textAlignment w:val="bottom"/>
                  <w:rPr>
                    <w:rFonts w:hint="eastAsia" w:ascii="宋体" w:hAnsi="宋体" w:eastAsia="宋体" w:cs="宋体"/>
                    <w:i w:val="0"/>
                    <w:iCs w:val="0"/>
                    <w:snapToGrid w:val="0"/>
                    <w:color w:val="000000"/>
                    <w:sz w:val="20"/>
                    <w:szCs w:val="20"/>
                    <w:u w:val="none"/>
                    <w:lang w:val="en-US" w:eastAsia="zh-CN" w:bidi="ar-SA"/>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42E3CC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全会精神落实</w:t>
                </w:r>
              </w:p>
            </w:tc>
          </w:tr>
          <w:tr w14:paraId="5388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541E5C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25</w:t>
                </w:r>
              </w:p>
            </w:tc>
            <w:tc>
              <w:tcPr>
                <w:tcW w:w="1475" w:type="dxa"/>
                <w:shd w:val="clear" w:color="auto" w:fill="auto"/>
                <w:noWrap/>
                <w:vAlign w:val="bottom"/>
              </w:tcPr>
              <w:p w14:paraId="4EDCDA0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946ECD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全面从严治党</w:t>
                </w:r>
              </w:p>
            </w:tc>
          </w:tr>
          <w:tr w14:paraId="2239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14E99F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26</w:t>
                </w:r>
              </w:p>
            </w:tc>
            <w:tc>
              <w:tcPr>
                <w:tcW w:w="1475" w:type="dxa"/>
                <w:shd w:val="clear" w:color="auto" w:fill="auto"/>
                <w:noWrap/>
                <w:vAlign w:val="bottom"/>
              </w:tcPr>
              <w:p w14:paraId="262E973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6BF42C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八项规定精神落实</w:t>
                </w:r>
              </w:p>
            </w:tc>
          </w:tr>
          <w:tr w14:paraId="5CA6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0906D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27</w:t>
                </w:r>
              </w:p>
            </w:tc>
            <w:tc>
              <w:tcPr>
                <w:tcW w:w="1475" w:type="dxa"/>
                <w:shd w:val="clear" w:color="auto" w:fill="auto"/>
                <w:noWrap/>
                <w:vAlign w:val="bottom"/>
              </w:tcPr>
              <w:p w14:paraId="28CC2F5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1D507B0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公款旅游认定</w:t>
                </w:r>
              </w:p>
            </w:tc>
          </w:tr>
          <w:tr w14:paraId="5200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F398C7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28</w:t>
                </w:r>
              </w:p>
            </w:tc>
            <w:tc>
              <w:tcPr>
                <w:tcW w:w="1475" w:type="dxa"/>
                <w:shd w:val="clear" w:color="auto" w:fill="auto"/>
                <w:noWrap/>
                <w:vAlign w:val="bottom"/>
              </w:tcPr>
              <w:p w14:paraId="3BE506B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310891E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公职人员管理</w:t>
                </w:r>
              </w:p>
            </w:tc>
          </w:tr>
          <w:tr w14:paraId="7E7A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AC51A0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29</w:t>
                </w:r>
              </w:p>
            </w:tc>
            <w:tc>
              <w:tcPr>
                <w:tcW w:w="1475" w:type="dxa"/>
                <w:shd w:val="clear" w:color="auto" w:fill="auto"/>
                <w:noWrap/>
                <w:vAlign w:val="bottom"/>
              </w:tcPr>
              <w:p w14:paraId="051A745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0A273F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养老保险费挪用</w:t>
                </w:r>
              </w:p>
            </w:tc>
          </w:tr>
          <w:tr w14:paraId="4052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C49348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w:t>
                </w:r>
              </w:p>
            </w:tc>
            <w:tc>
              <w:tcPr>
                <w:tcW w:w="1475" w:type="dxa"/>
                <w:shd w:val="clear" w:color="auto" w:fill="auto"/>
                <w:noWrap/>
                <w:vAlign w:val="bottom"/>
              </w:tcPr>
              <w:p w14:paraId="6CE3409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CC9CCA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决胜全面小康</w:t>
                </w:r>
              </w:p>
            </w:tc>
          </w:tr>
          <w:tr w14:paraId="23B2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9E80A4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31</w:t>
                </w:r>
              </w:p>
            </w:tc>
            <w:tc>
              <w:tcPr>
                <w:tcW w:w="1475" w:type="dxa"/>
                <w:shd w:val="clear" w:color="auto" w:fill="auto"/>
                <w:noWrap/>
                <w:vAlign w:val="bottom"/>
              </w:tcPr>
              <w:p w14:paraId="1DFD2B3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631F0A6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十三五发展蓝图</w:t>
                </w:r>
              </w:p>
            </w:tc>
          </w:tr>
          <w:tr w14:paraId="68DD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17FF12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32</w:t>
                </w:r>
              </w:p>
            </w:tc>
            <w:tc>
              <w:tcPr>
                <w:tcW w:w="1475" w:type="dxa"/>
                <w:shd w:val="clear" w:color="auto" w:fill="auto"/>
                <w:noWrap/>
                <w:vAlign w:val="bottom"/>
              </w:tcPr>
              <w:p w14:paraId="71E3D6A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3A3F00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反腐败高压态势</w:t>
                </w:r>
              </w:p>
            </w:tc>
          </w:tr>
          <w:tr w14:paraId="780E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1B0F17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33</w:t>
                </w:r>
              </w:p>
            </w:tc>
            <w:tc>
              <w:tcPr>
                <w:tcW w:w="1475" w:type="dxa"/>
                <w:shd w:val="clear" w:color="auto" w:fill="auto"/>
                <w:noWrap/>
                <w:vAlign w:val="bottom"/>
              </w:tcPr>
              <w:p w14:paraId="51908E6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1605EF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反腐高压态势</w:t>
                </w:r>
              </w:p>
            </w:tc>
          </w:tr>
          <w:tr w14:paraId="31EF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BCCC9F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34</w:t>
                </w:r>
              </w:p>
            </w:tc>
            <w:tc>
              <w:tcPr>
                <w:tcW w:w="1475" w:type="dxa"/>
                <w:shd w:val="clear" w:color="auto" w:fill="auto"/>
                <w:noWrap/>
                <w:vAlign w:val="bottom"/>
              </w:tcPr>
              <w:p w14:paraId="2068B25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105936A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受贿数额累计</w:t>
                </w:r>
              </w:p>
            </w:tc>
          </w:tr>
          <w:tr w14:paraId="5A98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9F2D35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w:t>
                </w:r>
              </w:p>
            </w:tc>
            <w:tc>
              <w:tcPr>
                <w:tcW w:w="1475" w:type="dxa"/>
                <w:shd w:val="clear" w:color="auto" w:fill="auto"/>
                <w:noWrap/>
                <w:vAlign w:val="bottom"/>
              </w:tcPr>
              <w:p w14:paraId="5FF2D91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6B6387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国家监察体制改革</w:t>
                </w:r>
              </w:p>
            </w:tc>
          </w:tr>
          <w:tr w14:paraId="7EFD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25DFEA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36</w:t>
                </w:r>
              </w:p>
            </w:tc>
            <w:tc>
              <w:tcPr>
                <w:tcW w:w="1475" w:type="dxa"/>
                <w:shd w:val="clear" w:color="auto" w:fill="auto"/>
                <w:noWrap/>
                <w:vAlign w:val="bottom"/>
              </w:tcPr>
              <w:p w14:paraId="723BDDB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68E8CB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在信访举报受理环节，如何通过分析研判，对属于苗头性、倾向性的违纪问题及时运用谈话函询等方式处置，体现“挺纪在前”？</w:t>
                </w:r>
              </w:p>
            </w:tc>
          </w:tr>
          <w:tr w14:paraId="2703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3FF077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37</w:t>
                </w:r>
              </w:p>
            </w:tc>
            <w:tc>
              <w:tcPr>
                <w:tcW w:w="1475" w:type="dxa"/>
                <w:shd w:val="clear" w:color="auto" w:fill="auto"/>
                <w:noWrap/>
                <w:vAlign w:val="bottom"/>
              </w:tcPr>
              <w:p w14:paraId="0C37833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61030AE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在信访维稳工作中，如果党员干部因处置不当激化了矛盾，可能会违反哪些具体的党纪处分规定？</w:t>
                </w:r>
              </w:p>
            </w:tc>
          </w:tr>
          <w:tr w14:paraId="7895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EB6E9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38</w:t>
                </w:r>
              </w:p>
            </w:tc>
            <w:tc>
              <w:tcPr>
                <w:tcW w:w="1475" w:type="dxa"/>
                <w:shd w:val="clear" w:color="auto" w:fill="auto"/>
                <w:noWrap/>
                <w:vAlign w:val="bottom"/>
              </w:tcPr>
              <w:p w14:paraId="66DB1E1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B1F1D6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在元旦春节等重要节点，针对可能发生的违规收送礼品礼金问题，监督检查应聚焦哪些重点场所和关键人群？</w:t>
                </w:r>
              </w:p>
            </w:tc>
          </w:tr>
          <w:tr w14:paraId="450A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658D5B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39</w:t>
                </w:r>
              </w:p>
            </w:tc>
            <w:tc>
              <w:tcPr>
                <w:tcW w:w="1475" w:type="dxa"/>
                <w:shd w:val="clear" w:color="auto" w:fill="auto"/>
                <w:noWrap/>
                <w:vAlign w:val="bottom"/>
              </w:tcPr>
              <w:p w14:paraId="3BB0E7E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B04AF9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在初步核实阶段，哪些情形下可以适用简易程序，其具体流程和审批权限是如何规定的？</w:t>
                </w:r>
              </w:p>
            </w:tc>
          </w:tr>
          <w:tr w14:paraId="206A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0DAD7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40</w:t>
                </w:r>
              </w:p>
            </w:tc>
            <w:tc>
              <w:tcPr>
                <w:tcW w:w="1475" w:type="dxa"/>
                <w:shd w:val="clear" w:color="auto" w:fill="auto"/>
                <w:noWrap/>
                <w:vAlign w:val="bottom"/>
              </w:tcPr>
              <w:p w14:paraId="68AA2F0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3839C94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在实践中，如何准确区分公职人员涉及的各类行政处罚案件，并精准适用相应的党纪政务处分？</w:t>
                </w:r>
              </w:p>
            </w:tc>
          </w:tr>
          <w:tr w14:paraId="4B5E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90F9B0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41</w:t>
                </w:r>
              </w:p>
            </w:tc>
            <w:tc>
              <w:tcPr>
                <w:tcW w:w="1475" w:type="dxa"/>
                <w:shd w:val="clear" w:color="auto" w:fill="auto"/>
                <w:noWrap/>
                <w:vAlign w:val="bottom"/>
              </w:tcPr>
              <w:p w14:paraId="3C2D287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EE3464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在审查调查中，如何根据违纪事实和情节，精准运用“四种形态”作出恰当处理？</w:t>
                </w:r>
              </w:p>
            </w:tc>
          </w:tr>
          <w:tr w14:paraId="119F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0FFF37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42</w:t>
                </w:r>
              </w:p>
            </w:tc>
            <w:tc>
              <w:tcPr>
                <w:tcW w:w="1475" w:type="dxa"/>
                <w:shd w:val="clear" w:color="auto" w:fill="auto"/>
                <w:noWrap/>
                <w:vAlign w:val="bottom"/>
              </w:tcPr>
              <w:p w14:paraId="05A8F80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53FAAE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在审查调查中，如何认定民主生活会中搞“一团和气”、批评流于形式等违反组织生活制度的行为？</w:t>
                </w:r>
              </w:p>
            </w:tc>
          </w:tr>
          <w:tr w14:paraId="0DD1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8E17A6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43</w:t>
                </w:r>
              </w:p>
            </w:tc>
            <w:tc>
              <w:tcPr>
                <w:tcW w:w="1475" w:type="dxa"/>
                <w:shd w:val="clear" w:color="auto" w:fill="auto"/>
                <w:noWrap/>
                <w:vAlign w:val="bottom"/>
              </w:tcPr>
              <w:p w14:paraId="2A45B0B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A9E2D4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在审查调查某领导干部腐败案件时，如何从“不敢腐、不能腐、不想腐”三个层面分析其违纪违法原因并提出针对性处置建议？</w:t>
                </w:r>
              </w:p>
            </w:tc>
          </w:tr>
          <w:tr w14:paraId="1AA3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FB6C1D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44</w:t>
                </w:r>
              </w:p>
            </w:tc>
            <w:tc>
              <w:tcPr>
                <w:tcW w:w="1475" w:type="dxa"/>
                <w:shd w:val="clear" w:color="auto" w:fill="auto"/>
                <w:noWrap/>
                <w:vAlign w:val="bottom"/>
              </w:tcPr>
              <w:p w14:paraId="060881F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6D6B16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在审理党员领导干部道德败坏、生活腐化案件时，除纪律处分外，是否可以提出组织处理建议，依据是什么？</w:t>
                </w:r>
              </w:p>
            </w:tc>
          </w:tr>
          <w:tr w14:paraId="4233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ADC95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45</w:t>
                </w:r>
              </w:p>
            </w:tc>
            <w:tc>
              <w:tcPr>
                <w:tcW w:w="1475" w:type="dxa"/>
                <w:shd w:val="clear" w:color="auto" w:fill="auto"/>
                <w:noWrap/>
                <w:vAlign w:val="bottom"/>
              </w:tcPr>
              <w:p w14:paraId="6DF157A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BEAE48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在巡审联动中，纪检机关如何高效接收审计移送的问题线索，并开展初步核实？</w:t>
                </w:r>
              </w:p>
            </w:tc>
          </w:tr>
          <w:tr w14:paraId="0373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6ED37C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46</w:t>
                </w:r>
              </w:p>
            </w:tc>
            <w:tc>
              <w:tcPr>
                <w:tcW w:w="1475" w:type="dxa"/>
                <w:shd w:val="clear" w:color="auto" w:fill="auto"/>
                <w:noWrap/>
                <w:vAlign w:val="bottom"/>
              </w:tcPr>
              <w:p w14:paraId="7726441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8F6AB7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在巡视中，针对“影子公司”、“期权腐败”等新型隐性腐败，应重点从哪些方面入手开展核查？</w:t>
                </w:r>
              </w:p>
            </w:tc>
          </w:tr>
          <w:tr w14:paraId="7F56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D3F590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47</w:t>
                </w:r>
              </w:p>
            </w:tc>
            <w:tc>
              <w:tcPr>
                <w:tcW w:w="1475" w:type="dxa"/>
                <w:shd w:val="clear" w:color="auto" w:fill="auto"/>
                <w:noWrap/>
                <w:vAlign w:val="bottom"/>
              </w:tcPr>
              <w:p w14:paraId="226B7ED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4E1A76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在巡视工作中，发现的问题线索涉及多个部门或领域时，应如何建立有效的协同核查机制？</w:t>
                </w:r>
              </w:p>
            </w:tc>
          </w:tr>
          <w:tr w14:paraId="0985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4A0D29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48</w:t>
                </w:r>
              </w:p>
            </w:tc>
            <w:tc>
              <w:tcPr>
                <w:tcW w:w="1475" w:type="dxa"/>
                <w:shd w:val="clear" w:color="auto" w:fill="auto"/>
                <w:noWrap/>
                <w:vAlign w:val="bottom"/>
              </w:tcPr>
              <w:p w14:paraId="6338347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C5E917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在巡视工作中，发现被巡视单位存在违反巡视工作纪律的行为，应当如何处理？</w:t>
                </w:r>
              </w:p>
            </w:tc>
          </w:tr>
          <w:tr w14:paraId="3E43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1413FD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49</w:t>
                </w:r>
              </w:p>
            </w:tc>
            <w:tc>
              <w:tcPr>
                <w:tcW w:w="1475" w:type="dxa"/>
                <w:shd w:val="clear" w:color="auto" w:fill="auto"/>
                <w:noWrap/>
                <w:vAlign w:val="bottom"/>
              </w:tcPr>
              <w:p w14:paraId="23426EE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F00E11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在常委会履职过程中，哪些具体行为可能被认定为违反议事规则或决策程序？</w:t>
                </w:r>
              </w:p>
            </w:tc>
          </w:tr>
          <w:tr w14:paraId="35D4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D1A245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1475" w:type="dxa"/>
                <w:shd w:val="clear" w:color="auto" w:fill="auto"/>
                <w:noWrap/>
                <w:vAlign w:val="bottom"/>
              </w:tcPr>
              <w:p w14:paraId="447260C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5A63ED1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在干部人事档案管理工作中，哪些不规范操作容易引发违纪风险？</w:t>
                </w:r>
              </w:p>
            </w:tc>
          </w:tr>
          <w:tr w14:paraId="2AFF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5B6BD2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51</w:t>
                </w:r>
              </w:p>
            </w:tc>
            <w:tc>
              <w:tcPr>
                <w:tcW w:w="1475" w:type="dxa"/>
                <w:shd w:val="clear" w:color="auto" w:fill="auto"/>
                <w:noWrap/>
                <w:vAlign w:val="bottom"/>
              </w:tcPr>
              <w:p w14:paraId="6567FCD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5A66635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在干部考核工作中，如果发现有人为了追求考核成绩而弄虚作假，通常会依据哪些具体的党纪法规条款进行处理？</w:t>
                </w:r>
              </w:p>
            </w:tc>
          </w:tr>
          <w:tr w14:paraId="0097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3E4E69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52</w:t>
                </w:r>
              </w:p>
            </w:tc>
            <w:tc>
              <w:tcPr>
                <w:tcW w:w="1475" w:type="dxa"/>
                <w:shd w:val="clear" w:color="auto" w:fill="auto"/>
                <w:noWrap/>
                <w:vAlign w:val="bottom"/>
              </w:tcPr>
              <w:p w14:paraId="1E9EB36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72A4932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在干部职级晋升过程中，哪些具体行为可能被认定为违规操作？</w:t>
                </w:r>
              </w:p>
            </w:tc>
          </w:tr>
          <w:tr w14:paraId="23FF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90316A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53</w:t>
                </w:r>
              </w:p>
            </w:tc>
            <w:tc>
              <w:tcPr>
                <w:tcW w:w="1475" w:type="dxa"/>
                <w:shd w:val="clear" w:color="auto" w:fill="auto"/>
                <w:noWrap/>
                <w:vAlign w:val="bottom"/>
              </w:tcPr>
              <w:p w14:paraId="613AC42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48A3C85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在干部调配过程中，哪些具体行为会被认定为违反组织纪律？</w:t>
                </w:r>
              </w:p>
            </w:tc>
          </w:tr>
          <w:tr w14:paraId="0E07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224161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54</w:t>
                </w:r>
              </w:p>
            </w:tc>
            <w:tc>
              <w:tcPr>
                <w:tcW w:w="1475" w:type="dxa"/>
                <w:shd w:val="clear" w:color="auto" w:fill="auto"/>
                <w:noWrap/>
                <w:vAlign w:val="bottom"/>
              </w:tcPr>
              <w:p w14:paraId="35C8EC2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745E2D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在开展巡视“回头看”时，应重点检查被巡视党组织哪些方面的整改落实情况？</w:t>
                </w:r>
              </w:p>
            </w:tc>
          </w:tr>
          <w:tr w14:paraId="3C0A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EF9858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55</w:t>
                </w:r>
              </w:p>
            </w:tc>
            <w:tc>
              <w:tcPr>
                <w:tcW w:w="1475" w:type="dxa"/>
                <w:shd w:val="clear" w:color="auto" w:fill="auto"/>
                <w:noWrap/>
                <w:vAlign w:val="bottom"/>
              </w:tcPr>
              <w:p w14:paraId="2EE5C08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AAB9E5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在开展问责案例剖析时，应重点从哪些维度进行分析，才能达到“以案促改”的效果？</w:t>
                </w:r>
              </w:p>
            </w:tc>
          </w:tr>
          <w:tr w14:paraId="376B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4ECBE8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56</w:t>
                </w:r>
              </w:p>
            </w:tc>
            <w:tc>
              <w:tcPr>
                <w:tcW w:w="1475" w:type="dxa"/>
                <w:shd w:val="clear" w:color="auto" w:fill="auto"/>
                <w:noWrap/>
                <w:vAlign w:val="bottom"/>
              </w:tcPr>
              <w:p w14:paraId="54CF057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FF67A2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在执纪审查实践中，如何体现和落实“集中统一领导”原则，确保案件查办的政治效果、纪法效果和社会效果相统一？</w:t>
                </w:r>
              </w:p>
            </w:tc>
          </w:tr>
          <w:tr w14:paraId="20BB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1FADF0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57</w:t>
                </w:r>
              </w:p>
            </w:tc>
            <w:tc>
              <w:tcPr>
                <w:tcW w:w="1475" w:type="dxa"/>
                <w:shd w:val="clear" w:color="auto" w:fill="auto"/>
                <w:noWrap/>
                <w:vAlign w:val="bottom"/>
              </w:tcPr>
              <w:p w14:paraId="2C12AA0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DCD062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在招生录取过程中，哪些具体行为会被认定为违反了招生纪律规范？</w:t>
                </w:r>
              </w:p>
            </w:tc>
          </w:tr>
          <w:tr w14:paraId="1E51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F4487A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58</w:t>
                </w:r>
              </w:p>
            </w:tc>
            <w:tc>
              <w:tcPr>
                <w:tcW w:w="1475" w:type="dxa"/>
                <w:shd w:val="clear" w:color="auto" w:fill="auto"/>
                <w:noWrap/>
                <w:vAlign w:val="bottom"/>
              </w:tcPr>
              <w:p w14:paraId="21F73C0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66F753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在换届期间，对于收到的“拉票贿选”问题线索，应当如何快速响应和精准核查？</w:t>
                </w:r>
              </w:p>
            </w:tc>
          </w:tr>
          <w:tr w14:paraId="3DD8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6F52A1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59</w:t>
                </w:r>
              </w:p>
            </w:tc>
            <w:tc>
              <w:tcPr>
                <w:tcW w:w="1475" w:type="dxa"/>
                <w:shd w:val="clear" w:color="auto" w:fill="auto"/>
                <w:noWrap/>
                <w:vAlign w:val="bottom"/>
              </w:tcPr>
              <w:p w14:paraId="01F0008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3161DC0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在推进中国式现代化改革进程中，总书记对党员干部的纪律作风提出了哪些新的具体要求？</w:t>
                </w:r>
              </w:p>
            </w:tc>
          </w:tr>
          <w:tr w14:paraId="68B11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43C19D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w:t>
                </w:r>
              </w:p>
            </w:tc>
            <w:tc>
              <w:tcPr>
                <w:tcW w:w="1475" w:type="dxa"/>
                <w:shd w:val="clear" w:color="auto" w:fill="auto"/>
                <w:noWrap/>
                <w:vAlign w:val="bottom"/>
              </w:tcPr>
              <w:p w14:paraId="4338BF8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2A2AB0A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在施工安全监管中，如果发现项目负责人为赶工期而默许违规操作，纪检部门应依据哪些党纪法规条款来界定其责任并进行处理？</w:t>
                </w:r>
              </w:p>
            </w:tc>
          </w:tr>
          <w:tr w14:paraId="29EA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5E7DA7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61</w:t>
                </w:r>
              </w:p>
            </w:tc>
            <w:tc>
              <w:tcPr>
                <w:tcW w:w="1475" w:type="dxa"/>
                <w:shd w:val="clear" w:color="auto" w:fill="auto"/>
                <w:noWrap/>
                <w:vAlign w:val="bottom"/>
              </w:tcPr>
              <w:p w14:paraId="65D7170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8AF221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在日常监督中，通过谈心谈话发现党员干部存在哪些苗头性问题时，应当及时进行提醒谈话并记录在案？</w:t>
                </w:r>
              </w:p>
            </w:tc>
          </w:tr>
          <w:tr w14:paraId="3924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0B1B26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62</w:t>
                </w:r>
              </w:p>
            </w:tc>
            <w:tc>
              <w:tcPr>
                <w:tcW w:w="1475" w:type="dxa"/>
                <w:shd w:val="clear" w:color="auto" w:fill="auto"/>
                <w:noWrap/>
                <w:vAlign w:val="bottom"/>
              </w:tcPr>
              <w:p w14:paraId="095A9F7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2DF342D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在村级“三资”监管中，如何有效识别和查处通过虚假合同套取集体资金的行为？</w:t>
                </w:r>
              </w:p>
            </w:tc>
          </w:tr>
          <w:tr w14:paraId="749E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B26B14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63</w:t>
                </w:r>
              </w:p>
            </w:tc>
            <w:tc>
              <w:tcPr>
                <w:tcW w:w="1475" w:type="dxa"/>
                <w:shd w:val="clear" w:color="auto" w:fill="auto"/>
                <w:noWrap/>
                <w:vAlign w:val="bottom"/>
              </w:tcPr>
              <w:p w14:paraId="1C1F427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68C610C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在查处“私车公养”问题时，如何准确界定和区分公务活动与私人出行的费用边界？</w:t>
                </w:r>
              </w:p>
            </w:tc>
          </w:tr>
          <w:tr w14:paraId="6A39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93159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64</w:t>
                </w:r>
              </w:p>
            </w:tc>
            <w:tc>
              <w:tcPr>
                <w:tcW w:w="1475" w:type="dxa"/>
                <w:shd w:val="clear" w:color="auto" w:fill="auto"/>
                <w:noWrap/>
                <w:vAlign w:val="bottom"/>
              </w:tcPr>
              <w:p w14:paraId="681263D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A819AF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在查处国企“靠企吃企”案件时，应重点审查哪些内部控制制度和业务流程以发现漏洞？</w:t>
                </w:r>
              </w:p>
            </w:tc>
          </w:tr>
          <w:tr w14:paraId="29D8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E75EB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65</w:t>
                </w:r>
              </w:p>
            </w:tc>
            <w:tc>
              <w:tcPr>
                <w:tcW w:w="1475" w:type="dxa"/>
                <w:shd w:val="clear" w:color="auto" w:fill="auto"/>
                <w:noWrap/>
                <w:vAlign w:val="bottom"/>
              </w:tcPr>
              <w:p w14:paraId="0A4A74B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4F3FAF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在查处基层公权力腐败案件时，如何运用“全周期管理”理念分析腐败成因、堵塞制度漏洞？</w:t>
                </w:r>
              </w:p>
            </w:tc>
          </w:tr>
          <w:tr w14:paraId="25ED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A7784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66</w:t>
                </w:r>
              </w:p>
            </w:tc>
            <w:tc>
              <w:tcPr>
                <w:tcW w:w="1475" w:type="dxa"/>
                <w:shd w:val="clear" w:color="auto" w:fill="auto"/>
                <w:noWrap/>
                <w:vAlign w:val="bottom"/>
              </w:tcPr>
              <w:p w14:paraId="7F3B788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2D1075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在查处基层干部利用“人情往来”收受管理服务对象礼品礼金案件时，如何准确区分违纪与正常民俗的界限？</w:t>
                </w:r>
              </w:p>
            </w:tc>
          </w:tr>
          <w:tr w14:paraId="2228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F16592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67</w:t>
                </w:r>
              </w:p>
            </w:tc>
            <w:tc>
              <w:tcPr>
                <w:tcW w:w="1475" w:type="dxa"/>
                <w:shd w:val="clear" w:color="auto" w:fill="auto"/>
                <w:noWrap/>
                <w:vAlign w:val="bottom"/>
              </w:tcPr>
              <w:p w14:paraId="450BAC3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1C8999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在查处形式主义、官僚主义问题时，如何准确认定其造成的不良影响和后果？</w:t>
                </w:r>
              </w:p>
            </w:tc>
          </w:tr>
          <w:tr w14:paraId="75CE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965AF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68</w:t>
                </w:r>
              </w:p>
            </w:tc>
            <w:tc>
              <w:tcPr>
                <w:tcW w:w="1475" w:type="dxa"/>
                <w:shd w:val="clear" w:color="auto" w:fill="auto"/>
                <w:noWrap/>
                <w:vAlign w:val="bottom"/>
              </w:tcPr>
              <w:p w14:paraId="2C72937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212E76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在查处疑难复杂案件遇到阻力时，纪检干部应如何依规依纪依法履职，体现担当精神？</w:t>
                </w:r>
              </w:p>
            </w:tc>
          </w:tr>
          <w:tr w14:paraId="6A52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13C100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69</w:t>
                </w:r>
              </w:p>
            </w:tc>
            <w:tc>
              <w:tcPr>
                <w:tcW w:w="1475" w:type="dxa"/>
                <w:shd w:val="clear" w:color="auto" w:fill="auto"/>
                <w:noWrap/>
                <w:vAlign w:val="bottom"/>
              </w:tcPr>
              <w:p w14:paraId="0BD20A0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DBD3DB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在查处群众身边“微腐败”案件时，应重点围绕哪些关键环节和证据类型开展审查调查？</w:t>
                </w:r>
              </w:p>
            </w:tc>
          </w:tr>
          <w:tr w14:paraId="5ECD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16118E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70</w:t>
                </w:r>
              </w:p>
            </w:tc>
            <w:tc>
              <w:tcPr>
                <w:tcW w:w="1475" w:type="dxa"/>
                <w:shd w:val="clear" w:color="auto" w:fill="auto"/>
                <w:noWrap/>
                <w:vAlign w:val="bottom"/>
              </w:tcPr>
              <w:p w14:paraId="6E02BBA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0CB7047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在查处职务犯罪案件时，如何有效区分违纪、违法与犯罪的界限？</w:t>
                </w:r>
              </w:p>
            </w:tc>
          </w:tr>
          <w:tr w14:paraId="69687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0050A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71</w:t>
                </w:r>
              </w:p>
            </w:tc>
            <w:tc>
              <w:tcPr>
                <w:tcW w:w="1475" w:type="dxa"/>
                <w:shd w:val="clear" w:color="auto" w:fill="auto"/>
                <w:noWrap/>
                <w:vAlign w:val="bottom"/>
              </w:tcPr>
              <w:p w14:paraId="65CF8A7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5103A28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在查处违规公款吃喝案件时，如何准确界定和区分“公务接待”与“私人宴请”的界限？</w:t>
                </w:r>
              </w:p>
            </w:tc>
          </w:tr>
          <w:tr w14:paraId="78B9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139E40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72</w:t>
                </w:r>
              </w:p>
            </w:tc>
            <w:tc>
              <w:tcPr>
                <w:tcW w:w="1475" w:type="dxa"/>
                <w:shd w:val="clear" w:color="auto" w:fill="auto"/>
                <w:noWrap/>
                <w:vAlign w:val="bottom"/>
              </w:tcPr>
              <w:p w14:paraId="62AB294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783A306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在查处违规吃喝问题时，如何界定和区分正常的公务接待与借机挥霍浪费的违纪行为？</w:t>
                </w:r>
              </w:p>
            </w:tc>
          </w:tr>
          <w:tr w14:paraId="11B6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59E513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73</w:t>
                </w:r>
              </w:p>
            </w:tc>
            <w:tc>
              <w:tcPr>
                <w:tcW w:w="1475" w:type="dxa"/>
                <w:shd w:val="clear" w:color="auto" w:fill="auto"/>
                <w:noWrap/>
                <w:vAlign w:val="bottom"/>
              </w:tcPr>
              <w:p w14:paraId="4EBCED2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3121B5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在查处违规操办婚宴案件时，应当重点审查哪些关键环节和证据？</w:t>
                </w:r>
              </w:p>
            </w:tc>
          </w:tr>
          <w:tr w14:paraId="437C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6D68FC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74</w:t>
                </w:r>
              </w:p>
            </w:tc>
            <w:tc>
              <w:tcPr>
                <w:tcW w:w="1475" w:type="dxa"/>
                <w:shd w:val="clear" w:color="auto" w:fill="auto"/>
                <w:noWrap/>
                <w:vAlign w:val="bottom"/>
              </w:tcPr>
              <w:p w14:paraId="1AE8B14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AB3033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在查处领导干部家风不正、纵容亲属利用其影响力谋利等案件时，应重点把握哪些违纪构成要件？</w:t>
                </w:r>
              </w:p>
            </w:tc>
          </w:tr>
          <w:tr w14:paraId="01BE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3D3F7A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75</w:t>
                </w:r>
              </w:p>
            </w:tc>
            <w:tc>
              <w:tcPr>
                <w:tcW w:w="1475" w:type="dxa"/>
                <w:shd w:val="clear" w:color="auto" w:fill="auto"/>
                <w:noWrap/>
                <w:vAlign w:val="bottom"/>
              </w:tcPr>
              <w:p w14:paraId="4DB38B0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7C1F5A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在查处领导干部通过“红顶中介”进行利益输送的案件时，应当重点收集哪些方面的证据？</w:t>
                </w:r>
              </w:p>
            </w:tc>
          </w:tr>
          <w:tr w14:paraId="7FB5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5AC6E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76</w:t>
                </w:r>
              </w:p>
            </w:tc>
            <w:tc>
              <w:tcPr>
                <w:tcW w:w="1475" w:type="dxa"/>
                <w:shd w:val="clear" w:color="auto" w:fill="auto"/>
                <w:noWrap/>
                <w:vAlign w:val="bottom"/>
              </w:tcPr>
              <w:p w14:paraId="2A49176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21E7C9A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在查询党员存款信息时，纪检机关应如何把握与个人隐私保护的界限？</w:t>
                </w:r>
              </w:p>
            </w:tc>
          </w:tr>
          <w:tr w14:paraId="3B42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D27CAE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77</w:t>
                </w:r>
              </w:p>
            </w:tc>
            <w:tc>
              <w:tcPr>
                <w:tcW w:w="1475" w:type="dxa"/>
                <w:shd w:val="clear" w:color="auto" w:fill="auto"/>
                <w:noWrap/>
                <w:vAlign w:val="bottom"/>
              </w:tcPr>
              <w:p w14:paraId="64B0F96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7BE5CD0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在清理拖欠工资工作中，纪检部门如何运用党纪法规来界定和追究相关领导干部的失职失责行为？</w:t>
                </w:r>
              </w:p>
            </w:tc>
          </w:tr>
          <w:tr w14:paraId="646C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319ABE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78</w:t>
                </w:r>
              </w:p>
            </w:tc>
            <w:tc>
              <w:tcPr>
                <w:tcW w:w="1475" w:type="dxa"/>
                <w:shd w:val="clear" w:color="auto" w:fill="auto"/>
                <w:noWrap/>
                <w:vAlign w:val="bottom"/>
              </w:tcPr>
              <w:p w14:paraId="204DA38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A58C86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在理论层面，如何理解“党委挺纪在前”对构建全面从严治党责任体系的实践价值？</w:t>
                </w:r>
              </w:p>
            </w:tc>
          </w:tr>
          <w:tr w14:paraId="069F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332718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79</w:t>
                </w:r>
              </w:p>
            </w:tc>
            <w:tc>
              <w:tcPr>
                <w:tcW w:w="1475" w:type="dxa"/>
                <w:shd w:val="clear" w:color="auto" w:fill="auto"/>
                <w:noWrap/>
                <w:vAlign w:val="bottom"/>
              </w:tcPr>
              <w:p w14:paraId="0AF259B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CBE9D6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在理论层面，如何界定“借用”与“以借为名”的界限以精准认定违纪行为？</w:t>
                </w:r>
              </w:p>
            </w:tc>
          </w:tr>
          <w:tr w14:paraId="18A6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8DA24D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80</w:t>
                </w:r>
              </w:p>
            </w:tc>
            <w:tc>
              <w:tcPr>
                <w:tcW w:w="1475" w:type="dxa"/>
                <w:shd w:val="clear" w:color="auto" w:fill="auto"/>
                <w:noWrap/>
                <w:vAlign w:val="bottom"/>
              </w:tcPr>
              <w:p w14:paraId="4954E4A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EF809B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在监察问责中，如何准确区分监察对象在集体决策中的责任，做到精准问责？</w:t>
                </w:r>
              </w:p>
            </w:tc>
          </w:tr>
          <w:tr w14:paraId="5068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EBFC6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81</w:t>
                </w:r>
              </w:p>
            </w:tc>
            <w:tc>
              <w:tcPr>
                <w:tcW w:w="1475" w:type="dxa"/>
                <w:shd w:val="clear" w:color="auto" w:fill="auto"/>
                <w:noWrap/>
                <w:vAlign w:val="bottom"/>
              </w:tcPr>
              <w:p w14:paraId="226B6A7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05015B8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在纪检实务中，如何准确区分和认定受贿行为中不同名目款项的具体数额？</w:t>
                </w:r>
              </w:p>
            </w:tc>
          </w:tr>
          <w:tr w14:paraId="0114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518CBC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82</w:t>
                </w:r>
              </w:p>
            </w:tc>
            <w:tc>
              <w:tcPr>
                <w:tcW w:w="1475" w:type="dxa"/>
                <w:shd w:val="clear" w:color="auto" w:fill="auto"/>
                <w:noWrap/>
                <w:vAlign w:val="bottom"/>
              </w:tcPr>
              <w:p w14:paraId="1984E1B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7AC54EF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在纪检实务中，如何准确界定违纪行为的连续或继续状态以适用追诉时效？</w:t>
                </w:r>
              </w:p>
            </w:tc>
          </w:tr>
          <w:tr w14:paraId="1122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688CCD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83</w:t>
                </w:r>
              </w:p>
            </w:tc>
            <w:tc>
              <w:tcPr>
                <w:tcW w:w="1475" w:type="dxa"/>
                <w:shd w:val="clear" w:color="auto" w:fill="auto"/>
                <w:noWrap/>
                <w:vAlign w:val="bottom"/>
              </w:tcPr>
              <w:p w14:paraId="55B87F8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09DDC66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在纪检实务中，如何区分因工作方法不当造成的表面文章与需要严肃处理的形式主义问题？</w:t>
                </w:r>
              </w:p>
            </w:tc>
          </w:tr>
          <w:tr w14:paraId="352F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8AACA3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84</w:t>
                </w:r>
              </w:p>
            </w:tc>
            <w:tc>
              <w:tcPr>
                <w:tcW w:w="1475" w:type="dxa"/>
                <w:shd w:val="clear" w:color="auto" w:fill="auto"/>
                <w:noWrap/>
                <w:vAlign w:val="bottom"/>
              </w:tcPr>
              <w:p w14:paraId="3857DBC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790FF97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在纪检实务中，如何结合具体案例来把握精准问责的尺度和边界？</w:t>
                </w:r>
              </w:p>
            </w:tc>
          </w:tr>
          <w:tr w14:paraId="6882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81D06E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85</w:t>
                </w:r>
              </w:p>
            </w:tc>
            <w:tc>
              <w:tcPr>
                <w:tcW w:w="1475" w:type="dxa"/>
                <w:shd w:val="clear" w:color="auto" w:fill="auto"/>
                <w:noWrap/>
                <w:vAlign w:val="bottom"/>
              </w:tcPr>
              <w:p w14:paraId="47186BD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6E17336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在纪检实务中，对于同时涉及多种违纪行为的案件，应如何准确适用条款并确定最终处理档次？</w:t>
                </w:r>
              </w:p>
            </w:tc>
          </w:tr>
          <w:tr w14:paraId="42CF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46AAEC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86</w:t>
                </w:r>
              </w:p>
            </w:tc>
            <w:tc>
              <w:tcPr>
                <w:tcW w:w="1475" w:type="dxa"/>
                <w:shd w:val="clear" w:color="auto" w:fill="auto"/>
                <w:noWrap/>
                <w:vAlign w:val="bottom"/>
              </w:tcPr>
              <w:p w14:paraId="33EA292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7509191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在纪检实务中，对于涉案财物中难以估值的无形资产，通常应如何启动并规范地进行价格认定？</w:t>
                </w:r>
              </w:p>
            </w:tc>
          </w:tr>
          <w:tr w14:paraId="37B8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B5238C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87</w:t>
                </w:r>
              </w:p>
            </w:tc>
            <w:tc>
              <w:tcPr>
                <w:tcW w:w="1475" w:type="dxa"/>
                <w:shd w:val="clear" w:color="auto" w:fill="auto"/>
                <w:noWrap/>
                <w:vAlign w:val="bottom"/>
              </w:tcPr>
              <w:p w14:paraId="010F25B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43ED233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在纪检工作中，党员受到行政处罚后，其信息公开的范围和程序具体应如何把握？</w:t>
                </w:r>
              </w:p>
            </w:tc>
          </w:tr>
          <w:tr w14:paraId="6C66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71161E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88</w:t>
                </w:r>
              </w:p>
            </w:tc>
            <w:tc>
              <w:tcPr>
                <w:tcW w:w="1475" w:type="dxa"/>
                <w:shd w:val="clear" w:color="auto" w:fill="auto"/>
                <w:noWrap/>
                <w:vAlign w:val="bottom"/>
              </w:tcPr>
              <w:p w14:paraId="53FA6BC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7713366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在纪检工作中，如何准确界定和区分违反保密纪律规定中的“故意泄露”与“过失泄露”行为？</w:t>
                </w:r>
              </w:p>
            </w:tc>
          </w:tr>
          <w:tr w14:paraId="7001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1A2B3F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89</w:t>
                </w:r>
              </w:p>
            </w:tc>
            <w:tc>
              <w:tcPr>
                <w:tcW w:w="1475" w:type="dxa"/>
                <w:shd w:val="clear" w:color="auto" w:fill="auto"/>
                <w:noWrap/>
                <w:vAlign w:val="bottom"/>
              </w:tcPr>
              <w:p w14:paraId="5EB2863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0A9B802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在组织内部考试中，如果发现有人协助他人作弊，通常会依据哪些具体的党纪条款进行处理？</w:t>
                </w:r>
              </w:p>
            </w:tc>
          </w:tr>
          <w:tr w14:paraId="632B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B29A8F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w:t>
                </w:r>
              </w:p>
            </w:tc>
            <w:tc>
              <w:tcPr>
                <w:tcW w:w="1475" w:type="dxa"/>
                <w:shd w:val="clear" w:color="auto" w:fill="auto"/>
                <w:noWrap/>
                <w:vAlign w:val="bottom"/>
              </w:tcPr>
              <w:p w14:paraId="7DEC874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20A4112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在给予政务处分时，如何具体把握“情节轻重”与处分种类之间的对应关系？</w:t>
                </w:r>
              </w:p>
            </w:tc>
          </w:tr>
          <w:tr w14:paraId="5AEA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DDEA91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91</w:t>
                </w:r>
              </w:p>
            </w:tc>
            <w:tc>
              <w:tcPr>
                <w:tcW w:w="1475" w:type="dxa"/>
                <w:shd w:val="clear" w:color="auto" w:fill="auto"/>
                <w:noWrap/>
                <w:vAlign w:val="bottom"/>
              </w:tcPr>
              <w:p w14:paraId="4156A62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3065B0D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在认定党员干部为他人谋取不正当利益时，如何具体区分其是利用职权影响还是正常履职范围内的协调帮助？</w:t>
                </w:r>
              </w:p>
            </w:tc>
          </w:tr>
          <w:tr w14:paraId="5624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92E100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92</w:t>
                </w:r>
              </w:p>
            </w:tc>
            <w:tc>
              <w:tcPr>
                <w:tcW w:w="1475" w:type="dxa"/>
                <w:shd w:val="clear" w:color="auto" w:fill="auto"/>
                <w:noWrap/>
                <w:vAlign w:val="bottom"/>
              </w:tcPr>
              <w:p w14:paraId="0E9009E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0595E79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在认定共同受贿责任时，如何区分主要责任者与次要责任者的具体情节和证据标准？</w:t>
                </w:r>
              </w:p>
            </w:tc>
          </w:tr>
          <w:tr w14:paraId="77CA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40DEAB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93</w:t>
                </w:r>
              </w:p>
            </w:tc>
            <w:tc>
              <w:tcPr>
                <w:tcW w:w="1475" w:type="dxa"/>
                <w:shd w:val="clear" w:color="auto" w:fill="auto"/>
                <w:noWrap/>
                <w:vAlign w:val="bottom"/>
              </w:tcPr>
              <w:p w14:paraId="284EB01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00C0471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在认定特定关系人受贿时，如何具体把握“共同利益关系”这一构成要件？</w:t>
                </w:r>
              </w:p>
            </w:tc>
          </w:tr>
          <w:tr w14:paraId="59ABAE3E">
            <w:tblPrEx>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C3A416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94</w:t>
                </w:r>
              </w:p>
            </w:tc>
            <w:tc>
              <w:tcPr>
                <w:tcW w:w="1475" w:type="dxa"/>
                <w:shd w:val="clear" w:color="auto" w:fill="auto"/>
                <w:noWrap/>
                <w:vAlign w:val="bottom"/>
              </w:tcPr>
              <w:p w14:paraId="23B8ED5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09D6F6E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在质检收费管理中，如何界定利用职务便利违规减免费用与正常履职的界限？</w:t>
                </w:r>
              </w:p>
            </w:tc>
          </w:tr>
          <w:tr w14:paraId="1252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4A1A57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95</w:t>
                </w:r>
              </w:p>
            </w:tc>
            <w:tc>
              <w:tcPr>
                <w:tcW w:w="1475" w:type="dxa"/>
                <w:shd w:val="clear" w:color="auto" w:fill="auto"/>
                <w:noWrap/>
                <w:vAlign w:val="bottom"/>
              </w:tcPr>
              <w:p w14:paraId="7BA371A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4598FD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在违纪责任追究中，如何准确界定和区分直接责任与领导责任的具体情形？</w:t>
                </w:r>
              </w:p>
            </w:tc>
          </w:tr>
          <w:tr w14:paraId="1A166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B1B6D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96</w:t>
                </w:r>
              </w:p>
            </w:tc>
            <w:tc>
              <w:tcPr>
                <w:tcW w:w="1475" w:type="dxa"/>
                <w:shd w:val="clear" w:color="auto" w:fill="auto"/>
                <w:noWrap/>
                <w:vAlign w:val="bottom"/>
              </w:tcPr>
              <w:p w14:paraId="674BB9A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7DBC18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在适用指定管辖规则办理案件时，移送方和接收方在证据材料交接、案件情况通报等方面有哪些具体程序要求？</w:t>
                </w:r>
              </w:p>
            </w:tc>
          </w:tr>
          <w:tr w14:paraId="376D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FAD44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97</w:t>
                </w:r>
              </w:p>
            </w:tc>
            <w:tc>
              <w:tcPr>
                <w:tcW w:w="1475" w:type="dxa"/>
                <w:shd w:val="clear" w:color="auto" w:fill="auto"/>
                <w:noWrap/>
                <w:vAlign w:val="bottom"/>
              </w:tcPr>
              <w:p w14:paraId="7A52C39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048AC0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在长期高压反腐态势下，纪检干部应如何保持政治定力，克服“疲劳厌战”情绪，持续深化反腐败斗争？</w:t>
                </w:r>
              </w:p>
            </w:tc>
          </w:tr>
          <w:tr w14:paraId="5D1D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F15555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98</w:t>
                </w:r>
              </w:p>
            </w:tc>
            <w:tc>
              <w:tcPr>
                <w:tcW w:w="1475" w:type="dxa"/>
                <w:shd w:val="clear" w:color="auto" w:fill="auto"/>
                <w:noWrap/>
                <w:vAlign w:val="bottom"/>
              </w:tcPr>
              <w:p w14:paraId="0E1A6F4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79F5B86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在问责调查程序中，如何界定和区分直接责任、领导责任与监督责任的具体情形？</w:t>
                </w:r>
              </w:p>
            </w:tc>
          </w:tr>
          <w:tr w14:paraId="7AB1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500A2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99</w:t>
                </w:r>
              </w:p>
            </w:tc>
            <w:tc>
              <w:tcPr>
                <w:tcW w:w="1475" w:type="dxa"/>
                <w:shd w:val="clear" w:color="auto" w:fill="auto"/>
                <w:noWrap/>
                <w:vAlign w:val="bottom"/>
              </w:tcPr>
              <w:p w14:paraId="0F3294F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834D00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基层反腐</w:t>
                </w:r>
              </w:p>
            </w:tc>
          </w:tr>
          <w:tr w14:paraId="1911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B215F9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w:t>
                </w:r>
              </w:p>
            </w:tc>
            <w:tc>
              <w:tcPr>
                <w:tcW w:w="1475" w:type="dxa"/>
                <w:shd w:val="clear" w:color="auto" w:fill="auto"/>
                <w:noWrap/>
                <w:vAlign w:val="bottom"/>
              </w:tcPr>
              <w:p w14:paraId="21D7AB4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EDF2D2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基层巡察监督</w:t>
                </w:r>
              </w:p>
            </w:tc>
          </w:tr>
          <w:tr w14:paraId="1A39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60C463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101</w:t>
                </w:r>
              </w:p>
            </w:tc>
            <w:tc>
              <w:tcPr>
                <w:tcW w:w="1475" w:type="dxa"/>
                <w:shd w:val="clear" w:color="auto" w:fill="auto"/>
                <w:noWrap/>
                <w:vAlign w:val="bottom"/>
              </w:tcPr>
              <w:p w14:paraId="71FD414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1A5E0FB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2"/>
                    <w:szCs w:val="22"/>
                    <w:u w:val="none"/>
                    <w:lang w:val="en-US" w:eastAsia="zh-CN" w:bidi="ar"/>
                  </w:rPr>
                  <w:t>处分文书规范</w:t>
                </w:r>
              </w:p>
            </w:tc>
          </w:tr>
          <w:tr w14:paraId="33BD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F1BEC68">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102</w:t>
                </w:r>
              </w:p>
            </w:tc>
            <w:tc>
              <w:tcPr>
                <w:tcW w:w="1475" w:type="dxa"/>
                <w:shd w:val="clear" w:color="auto" w:fill="auto"/>
                <w:noWrap/>
                <w:vAlign w:val="bottom"/>
              </w:tcPr>
              <w:p w14:paraId="44EFC6A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8E8D32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如何准确认定“借公务差旅之机旅游”或者“以公务差旅为名变相旅游”的违纪行为？</w:t>
                </w:r>
              </w:p>
            </w:tc>
          </w:tr>
          <w:tr w14:paraId="110A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AD4AE5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103</w:t>
                </w:r>
              </w:p>
            </w:tc>
            <w:tc>
              <w:tcPr>
                <w:tcW w:w="1475" w:type="dxa"/>
                <w:shd w:val="clear" w:color="auto" w:fill="auto"/>
                <w:noWrap/>
                <w:vAlign w:val="bottom"/>
              </w:tcPr>
              <w:p w14:paraId="2825C50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750FA3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如何理解伟大斗争新特点对当前纪检监察理论创新提出的具体实践要求？</w:t>
                </w:r>
              </w:p>
            </w:tc>
          </w:tr>
          <w:tr w14:paraId="235B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9315F4A">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104</w:t>
                </w:r>
              </w:p>
            </w:tc>
            <w:tc>
              <w:tcPr>
                <w:tcW w:w="1475" w:type="dxa"/>
                <w:shd w:val="clear" w:color="auto" w:fill="auto"/>
                <w:noWrap/>
                <w:vAlign w:val="bottom"/>
              </w:tcPr>
              <w:p w14:paraId="5C805AC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1FBF3F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如何理解新时代纪检监察重点任务中“监督保障执行、促进完善发展”这一理论定位的实践内涵？</w:t>
                </w:r>
              </w:p>
            </w:tc>
          </w:tr>
          <w:tr w14:paraId="10D1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2BB4668">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105</w:t>
                </w:r>
              </w:p>
            </w:tc>
            <w:tc>
              <w:tcPr>
                <w:tcW w:w="1475" w:type="dxa"/>
                <w:shd w:val="clear" w:color="auto" w:fill="auto"/>
                <w:noWrap/>
                <w:vAlign w:val="bottom"/>
              </w:tcPr>
              <w:p w14:paraId="546BCE3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A14A59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审查组临时党支部</w:t>
                </w:r>
              </w:p>
            </w:tc>
          </w:tr>
          <w:tr w14:paraId="5613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7E60A0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106</w:t>
                </w:r>
              </w:p>
            </w:tc>
            <w:tc>
              <w:tcPr>
                <w:tcW w:w="1475" w:type="dxa"/>
                <w:shd w:val="clear" w:color="auto" w:fill="auto"/>
                <w:noWrap/>
                <w:vAlign w:val="bottom"/>
              </w:tcPr>
              <w:p w14:paraId="5D88240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6711F76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审计监督执行</w:t>
                </w:r>
              </w:p>
            </w:tc>
          </w:tr>
          <w:tr w14:paraId="61AD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D701EC7">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107</w:t>
                </w:r>
              </w:p>
            </w:tc>
            <w:tc>
              <w:tcPr>
                <w:tcW w:w="1475" w:type="dxa"/>
                <w:shd w:val="clear" w:color="auto" w:fill="auto"/>
                <w:noWrap/>
                <w:vAlign w:val="bottom"/>
              </w:tcPr>
              <w:p w14:paraId="75A560F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7BE3B395">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对于党员领导干部因个人欠税被限制出境的情况，在适用党纪处分时，具体应如何认定其行为性质并选择相应条款？</w:t>
                </w:r>
              </w:p>
            </w:tc>
          </w:tr>
          <w:tr w14:paraId="3156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BA04420">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108</w:t>
                </w:r>
              </w:p>
            </w:tc>
            <w:tc>
              <w:tcPr>
                <w:tcW w:w="1475" w:type="dxa"/>
                <w:shd w:val="clear" w:color="auto" w:fill="auto"/>
                <w:noWrap/>
                <w:vAlign w:val="bottom"/>
              </w:tcPr>
              <w:p w14:paraId="5FE0188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FC006E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对于反复发生、屡禁不止的“四风”问题，在量纪时是否可以酌情从重处理，依据是什么？</w:t>
                </w:r>
              </w:p>
            </w:tc>
          </w:tr>
          <w:tr w14:paraId="2050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A88C87C">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109</w:t>
                </w:r>
              </w:p>
            </w:tc>
            <w:tc>
              <w:tcPr>
                <w:tcW w:w="1475" w:type="dxa"/>
                <w:shd w:val="clear" w:color="auto" w:fill="auto"/>
                <w:noWrap/>
                <w:vAlign w:val="bottom"/>
              </w:tcPr>
              <w:p w14:paraId="33F4B12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B7D5A6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对于既违纪又违法的案件，纪检机关在审查调查中，如何做好与司法机关的沟通协调和程序衔接？</w:t>
                </w:r>
              </w:p>
            </w:tc>
          </w:tr>
          <w:tr w14:paraId="73DD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B978C00">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110</w:t>
                </w:r>
              </w:p>
            </w:tc>
            <w:tc>
              <w:tcPr>
                <w:tcW w:w="1475" w:type="dxa"/>
                <w:shd w:val="clear" w:color="auto" w:fill="auto"/>
                <w:noWrap/>
                <w:vAlign w:val="bottom"/>
              </w:tcPr>
              <w:p w14:paraId="26A141F5">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C770DC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对党绝对忠诚</w:t>
                </w:r>
              </w:p>
            </w:tc>
          </w:tr>
          <w:tr w14:paraId="592C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ECFF7F8">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111</w:t>
                </w:r>
              </w:p>
            </w:tc>
            <w:tc>
              <w:tcPr>
                <w:tcW w:w="1475" w:type="dxa"/>
                <w:shd w:val="clear" w:color="auto" w:fill="auto"/>
                <w:noWrap/>
                <w:vAlign w:val="bottom"/>
              </w:tcPr>
              <w:p w14:paraId="1B4A4DC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6C25A4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对退休后发现任职期间有违纪问题的，应当如何追究党纪责任？</w:t>
                </w:r>
              </w:p>
            </w:tc>
          </w:tr>
          <w:tr w14:paraId="5DC7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A266A2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112</w:t>
                </w:r>
              </w:p>
            </w:tc>
            <w:tc>
              <w:tcPr>
                <w:tcW w:w="1475" w:type="dxa"/>
                <w:shd w:val="clear" w:color="auto" w:fill="auto"/>
                <w:noWrap/>
                <w:vAlign w:val="bottom"/>
              </w:tcPr>
              <w:p w14:paraId="2F473F3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424E5E5">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巡察组在受理群众信访举报时，对于反映基层干部侵害群众利益的问题线索，应按照什么程序进行处置？</w:t>
                </w:r>
              </w:p>
            </w:tc>
          </w:tr>
          <w:tr w14:paraId="31E8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A8D1938">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113</w:t>
                </w:r>
              </w:p>
            </w:tc>
            <w:tc>
              <w:tcPr>
                <w:tcW w:w="1475" w:type="dxa"/>
                <w:shd w:val="clear" w:color="auto" w:fill="auto"/>
                <w:noWrap/>
                <w:vAlign w:val="bottom"/>
              </w:tcPr>
              <w:p w14:paraId="2C7BDA4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3D57E4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巡察组在查阅党委会议记录时，应重点围绕哪些方面来发现“三重一大”决策方面的违规问题？</w:t>
                </w:r>
              </w:p>
            </w:tc>
          </w:tr>
          <w:tr w14:paraId="716B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8D730D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114</w:t>
                </w:r>
              </w:p>
            </w:tc>
            <w:tc>
              <w:tcPr>
                <w:tcW w:w="1475" w:type="dxa"/>
                <w:shd w:val="clear" w:color="auto" w:fill="auto"/>
                <w:noWrap/>
                <w:vAlign w:val="bottom"/>
              </w:tcPr>
              <w:p w14:paraId="275F398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52ED3F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巡视利剑作用</w:t>
                </w:r>
              </w:p>
            </w:tc>
          </w:tr>
          <w:tr w14:paraId="7917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F2AB0CF">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115</w:t>
                </w:r>
              </w:p>
            </w:tc>
            <w:tc>
              <w:tcPr>
                <w:tcW w:w="1475" w:type="dxa"/>
                <w:shd w:val="clear" w:color="auto" w:fill="auto"/>
                <w:noWrap/>
                <w:vAlign w:val="bottom"/>
              </w:tcPr>
              <w:p w14:paraId="5E23FBE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A93B7C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巡视工作条例</w:t>
                </w:r>
              </w:p>
            </w:tc>
          </w:tr>
          <w:tr w14:paraId="3649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C2E9D4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116</w:t>
                </w:r>
              </w:p>
            </w:tc>
            <w:tc>
              <w:tcPr>
                <w:tcW w:w="1475" w:type="dxa"/>
                <w:shd w:val="clear" w:color="auto" w:fill="auto"/>
                <w:noWrap/>
                <w:vAlign w:val="bottom"/>
              </w:tcPr>
              <w:p w14:paraId="250B918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E940BF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巡视工作深化</w:t>
                </w:r>
              </w:p>
            </w:tc>
          </w:tr>
          <w:tr w14:paraId="21DB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6963A45">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117</w:t>
                </w:r>
              </w:p>
            </w:tc>
            <w:tc>
              <w:tcPr>
                <w:tcW w:w="1475" w:type="dxa"/>
                <w:shd w:val="clear" w:color="auto" w:fill="auto"/>
                <w:noWrap/>
                <w:vAlign w:val="bottom"/>
              </w:tcPr>
              <w:p w14:paraId="4E223B3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CD25C0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巡视整改监督</w:t>
                </w:r>
              </w:p>
            </w:tc>
          </w:tr>
          <w:tr w14:paraId="34D0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ACC2300">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118</w:t>
                </w:r>
              </w:p>
            </w:tc>
            <w:tc>
              <w:tcPr>
                <w:tcW w:w="1475" w:type="dxa"/>
                <w:shd w:val="clear" w:color="auto" w:fill="auto"/>
                <w:noWrap/>
                <w:vAlign w:val="bottom"/>
              </w:tcPr>
              <w:p w14:paraId="50C862F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E247DF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巡视机构在巡视期间，如何与审计、财政等职能部门协调，获取专业支持以发现深层次问题？</w:t>
                </w:r>
              </w:p>
            </w:tc>
          </w:tr>
          <w:tr w14:paraId="3153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42B4CA0">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119</w:t>
                </w:r>
              </w:p>
            </w:tc>
            <w:tc>
              <w:tcPr>
                <w:tcW w:w="1475" w:type="dxa"/>
                <w:shd w:val="clear" w:color="auto" w:fill="auto"/>
                <w:noWrap/>
                <w:vAlign w:val="bottom"/>
              </w:tcPr>
              <w:p w14:paraId="541AA7D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3138C6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巡视责任体系</w:t>
                </w:r>
              </w:p>
            </w:tc>
          </w:tr>
          <w:tr w14:paraId="03F3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EE5AB05">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120</w:t>
                </w:r>
              </w:p>
            </w:tc>
            <w:tc>
              <w:tcPr>
                <w:tcW w:w="1475" w:type="dxa"/>
                <w:shd w:val="clear" w:color="auto" w:fill="auto"/>
                <w:noWrap/>
                <w:vAlign w:val="bottom"/>
              </w:tcPr>
              <w:p w14:paraId="37DAD33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7549DC1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干部人事管理</w:t>
                </w:r>
              </w:p>
            </w:tc>
          </w:tr>
          <w:tr w14:paraId="14F5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3FBC66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121</w:t>
                </w:r>
              </w:p>
            </w:tc>
            <w:tc>
              <w:tcPr>
                <w:tcW w:w="1475" w:type="dxa"/>
                <w:shd w:val="clear" w:color="auto" w:fill="auto"/>
                <w:noWrap/>
                <w:vAlign w:val="bottom"/>
              </w:tcPr>
              <w:p w14:paraId="19EE063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396F9C6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干部管理机制</w:t>
                </w:r>
              </w:p>
            </w:tc>
          </w:tr>
          <w:tr w14:paraId="31DE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183246F">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122</w:t>
                </w:r>
              </w:p>
            </w:tc>
            <w:tc>
              <w:tcPr>
                <w:tcW w:w="1475" w:type="dxa"/>
                <w:shd w:val="clear" w:color="auto" w:fill="auto"/>
                <w:noWrap/>
                <w:vAlign w:val="bottom"/>
              </w:tcPr>
              <w:p w14:paraId="174B415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DB1EB5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干部选用标准</w:t>
                </w:r>
              </w:p>
            </w:tc>
          </w:tr>
          <w:tr w14:paraId="69DF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B243813">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123</w:t>
                </w:r>
              </w:p>
            </w:tc>
            <w:tc>
              <w:tcPr>
                <w:tcW w:w="1475" w:type="dxa"/>
                <w:shd w:val="clear" w:color="auto" w:fill="auto"/>
                <w:noWrap/>
                <w:vAlign w:val="bottom"/>
              </w:tcPr>
              <w:p w14:paraId="438894E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B963DC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廉洁履职规范</w:t>
                </w:r>
              </w:p>
            </w:tc>
          </w:tr>
          <w:tr w14:paraId="2F4F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ECEA6F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124</w:t>
                </w:r>
              </w:p>
            </w:tc>
            <w:tc>
              <w:tcPr>
                <w:tcW w:w="1475" w:type="dxa"/>
                <w:shd w:val="clear" w:color="auto" w:fill="auto"/>
                <w:noWrap/>
                <w:vAlign w:val="bottom"/>
              </w:tcPr>
              <w:p w14:paraId="795198A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97DEDE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当前“隐形变异”的形式主义有哪些新表现新动向？在监督检查中应如何发现和纠治？</w:t>
                </w:r>
              </w:p>
            </w:tc>
          </w:tr>
          <w:tr w14:paraId="305B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481CCC0">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125</w:t>
                </w:r>
              </w:p>
            </w:tc>
            <w:tc>
              <w:tcPr>
                <w:tcW w:w="1475" w:type="dxa"/>
                <w:shd w:val="clear" w:color="auto" w:fill="auto"/>
                <w:noWrap/>
                <w:vAlign w:val="bottom"/>
              </w:tcPr>
              <w:p w14:paraId="1BC6B3B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67A212B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形式主义整治</w:t>
                </w:r>
              </w:p>
            </w:tc>
          </w:tr>
          <w:tr w14:paraId="6A18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C19A38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126</w:t>
                </w:r>
              </w:p>
            </w:tc>
            <w:tc>
              <w:tcPr>
                <w:tcW w:w="1475" w:type="dxa"/>
                <w:shd w:val="clear" w:color="auto" w:fill="auto"/>
                <w:noWrap/>
                <w:vAlign w:val="bottom"/>
              </w:tcPr>
              <w:p w14:paraId="58CD620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4E3126C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总书记在关于“十三五”规划落实的重要讲话中，对党员干部提出了哪些具体的纪律要求和作风标准？</w:t>
                </w:r>
              </w:p>
            </w:tc>
          </w:tr>
          <w:tr w14:paraId="4054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7440252">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127</w:t>
                </w:r>
              </w:p>
            </w:tc>
            <w:tc>
              <w:tcPr>
                <w:tcW w:w="1475" w:type="dxa"/>
                <w:shd w:val="clear" w:color="auto" w:fill="auto"/>
                <w:noWrap/>
                <w:vAlign w:val="bottom"/>
              </w:tcPr>
              <w:p w14:paraId="1976204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737F7B6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总书记在论述全面振兴东北时，对如何激发区域的内生发展动力提出了哪些具体要求？</w:t>
                </w:r>
              </w:p>
            </w:tc>
          </w:tr>
          <w:tr w14:paraId="2624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1DFFF4C">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128</w:t>
                </w:r>
              </w:p>
            </w:tc>
            <w:tc>
              <w:tcPr>
                <w:tcW w:w="1475" w:type="dxa"/>
                <w:shd w:val="clear" w:color="auto" w:fill="auto"/>
                <w:noWrap/>
                <w:vAlign w:val="bottom"/>
              </w:tcPr>
              <w:p w14:paraId="423E888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7CC8DB9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总书记在论述八项规定精神时，如何强调其作为长期有效的铁规矩、硬杠杠，并具体阐释了哪些防止反弹回潮的实践要求？</w:t>
                </w:r>
              </w:p>
            </w:tc>
          </w:tr>
          <w:tr w14:paraId="1E8F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18B303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129</w:t>
                </w:r>
              </w:p>
            </w:tc>
            <w:tc>
              <w:tcPr>
                <w:tcW w:w="1475" w:type="dxa"/>
                <w:shd w:val="clear" w:color="auto" w:fill="auto"/>
                <w:noWrap/>
                <w:vAlign w:val="bottom"/>
              </w:tcPr>
              <w:p w14:paraId="74595E8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0A228EE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总书记在论述推动共建“一带一路”高质量发展时，对如何深化规则标准等“软联通”合作提出了哪些具体要求？</w:t>
                </w:r>
              </w:p>
            </w:tc>
          </w:tr>
          <w:tr w14:paraId="7B48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AC4530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130</w:t>
                </w:r>
              </w:p>
            </w:tc>
            <w:tc>
              <w:tcPr>
                <w:tcW w:w="1475" w:type="dxa"/>
                <w:shd w:val="clear" w:color="auto" w:fill="auto"/>
                <w:noWrap/>
                <w:vAlign w:val="bottom"/>
              </w:tcPr>
              <w:p w14:paraId="335EDD7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38EC326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总书记在论述精准扶贫精准脱贫时，如何具体阐释“精准”二字的核心要义与实践要求？</w:t>
                </w:r>
              </w:p>
            </w:tc>
          </w:tr>
          <w:tr w14:paraId="4E9F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B914BCC">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131</w:t>
                </w:r>
              </w:p>
            </w:tc>
            <w:tc>
              <w:tcPr>
                <w:tcW w:w="1475" w:type="dxa"/>
                <w:shd w:val="clear" w:color="auto" w:fill="auto"/>
                <w:noWrap/>
                <w:vAlign w:val="bottom"/>
              </w:tcPr>
              <w:p w14:paraId="6369AED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0690F61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总书记在阐述全面深化改革时，如何具体论述改革与防范化解重大风险之间的辩证关系？</w:t>
                </w:r>
              </w:p>
            </w:tc>
          </w:tr>
          <w:tr w14:paraId="3211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25F9E4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132</w:t>
                </w:r>
              </w:p>
            </w:tc>
            <w:tc>
              <w:tcPr>
                <w:tcW w:w="1475" w:type="dxa"/>
                <w:shd w:val="clear" w:color="auto" w:fill="auto"/>
                <w:noWrap/>
                <w:vAlign w:val="bottom"/>
              </w:tcPr>
              <w:p w14:paraId="076780B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469D7C1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总书记在阐述民间外交作用时，特别强调了哪些具体实践路径？</w:t>
                </w:r>
              </w:p>
            </w:tc>
          </w:tr>
          <w:tr w14:paraId="477F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AACD69C">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133</w:t>
                </w:r>
              </w:p>
            </w:tc>
            <w:tc>
              <w:tcPr>
                <w:tcW w:w="1475" w:type="dxa"/>
                <w:shd w:val="clear" w:color="auto" w:fill="auto"/>
                <w:noWrap/>
                <w:vAlign w:val="bottom"/>
              </w:tcPr>
              <w:p w14:paraId="1C39BBF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3D23FF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惩前毖后治病救人</w:t>
                </w:r>
              </w:p>
            </w:tc>
          </w:tr>
          <w:tr w14:paraId="25FCC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7575877">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134</w:t>
                </w:r>
              </w:p>
            </w:tc>
            <w:tc>
              <w:tcPr>
                <w:tcW w:w="1475" w:type="dxa"/>
                <w:shd w:val="clear" w:color="auto" w:fill="auto"/>
                <w:noWrap/>
                <w:vAlign w:val="bottom"/>
              </w:tcPr>
              <w:p w14:paraId="2C92EE3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C752DD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意识形态巡察</w:t>
                </w:r>
              </w:p>
            </w:tc>
          </w:tr>
          <w:tr w14:paraId="3EDB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50F0A0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135</w:t>
                </w:r>
              </w:p>
            </w:tc>
            <w:tc>
              <w:tcPr>
                <w:tcW w:w="1475" w:type="dxa"/>
                <w:shd w:val="clear" w:color="auto" w:fill="auto"/>
                <w:noWrap/>
                <w:vAlign w:val="bottom"/>
              </w:tcPr>
              <w:p w14:paraId="4CC89FB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0F25C06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执法监督</w:t>
                </w:r>
              </w:p>
            </w:tc>
          </w:tr>
          <w:tr w14:paraId="37B1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EAE6FCC">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136</w:t>
                </w:r>
              </w:p>
            </w:tc>
            <w:tc>
              <w:tcPr>
                <w:tcW w:w="1475" w:type="dxa"/>
                <w:shd w:val="clear" w:color="auto" w:fill="auto"/>
                <w:noWrap/>
                <w:vAlign w:val="bottom"/>
              </w:tcPr>
              <w:p w14:paraId="7659D6C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372BBB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扫黑除恶打伞</w:t>
                </w:r>
              </w:p>
            </w:tc>
          </w:tr>
          <w:tr w14:paraId="2B1E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F69092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137</w:t>
                </w:r>
              </w:p>
            </w:tc>
            <w:tc>
              <w:tcPr>
                <w:tcW w:w="1475" w:type="dxa"/>
                <w:shd w:val="clear" w:color="auto" w:fill="auto"/>
                <w:noWrap/>
                <w:vAlign w:val="bottom"/>
              </w:tcPr>
              <w:p w14:paraId="137A53D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F4B0D1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扫黑除恶监督执纪</w:t>
                </w:r>
              </w:p>
            </w:tc>
          </w:tr>
          <w:tr w14:paraId="4F0D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86C64A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138</w:t>
                </w:r>
              </w:p>
            </w:tc>
            <w:tc>
              <w:tcPr>
                <w:tcW w:w="1475" w:type="dxa"/>
                <w:shd w:val="clear" w:color="auto" w:fill="auto"/>
                <w:noWrap/>
                <w:vAlign w:val="bottom"/>
              </w:tcPr>
              <w:p w14:paraId="7666BDB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95F7C7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扶贫问责机制</w:t>
                </w:r>
              </w:p>
            </w:tc>
          </w:tr>
          <w:tr w14:paraId="4280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DE53BAA">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139</w:t>
                </w:r>
              </w:p>
            </w:tc>
            <w:tc>
              <w:tcPr>
                <w:tcW w:w="1475" w:type="dxa"/>
                <w:shd w:val="clear" w:color="auto" w:fill="auto"/>
                <w:noWrap/>
                <w:vAlign w:val="bottom"/>
              </w:tcPr>
              <w:p w14:paraId="145245D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6246BB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扶贫领域反腐</w:t>
                </w:r>
              </w:p>
            </w:tc>
          </w:tr>
          <w:tr w14:paraId="1FE33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A7AA865">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140</w:t>
                </w:r>
              </w:p>
            </w:tc>
            <w:tc>
              <w:tcPr>
                <w:tcW w:w="1475" w:type="dxa"/>
                <w:shd w:val="clear" w:color="auto" w:fill="auto"/>
                <w:noWrap/>
                <w:vAlign w:val="bottom"/>
              </w:tcPr>
              <w:p w14:paraId="211E846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07A413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抓常抓长结合</w:t>
                </w:r>
              </w:p>
            </w:tc>
          </w:tr>
          <w:tr w14:paraId="16AA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8C8629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141</w:t>
                </w:r>
              </w:p>
            </w:tc>
            <w:tc>
              <w:tcPr>
                <w:tcW w:w="1475" w:type="dxa"/>
                <w:shd w:val="clear" w:color="auto" w:fill="auto"/>
                <w:noWrap/>
                <w:vAlign w:val="bottom"/>
              </w:tcPr>
              <w:p w14:paraId="7F9331F5">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6ED4758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拘留所管理规范</w:t>
                </w:r>
              </w:p>
            </w:tc>
          </w:tr>
          <w:tr w14:paraId="5562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F8E258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142</w:t>
                </w:r>
              </w:p>
            </w:tc>
            <w:tc>
              <w:tcPr>
                <w:tcW w:w="1475" w:type="dxa"/>
                <w:shd w:val="clear" w:color="auto" w:fill="auto"/>
                <w:noWrap/>
                <w:vAlign w:val="bottom"/>
              </w:tcPr>
              <w:p w14:paraId="0AC5EDC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289C0A9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招标投标法规</w:t>
                </w:r>
              </w:p>
            </w:tc>
          </w:tr>
          <w:tr w14:paraId="4AA9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1F58C8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143</w:t>
                </w:r>
              </w:p>
            </w:tc>
            <w:tc>
              <w:tcPr>
                <w:tcW w:w="1475" w:type="dxa"/>
                <w:shd w:val="clear" w:color="auto" w:fill="auto"/>
                <w:noWrap/>
                <w:vAlign w:val="bottom"/>
              </w:tcPr>
              <w:p w14:paraId="2D5C793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07F404C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搭便车旅游</w:t>
                </w:r>
              </w:p>
            </w:tc>
          </w:tr>
          <w:tr w14:paraId="6E95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85F92D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144</w:t>
                </w:r>
              </w:p>
            </w:tc>
            <w:tc>
              <w:tcPr>
                <w:tcW w:w="1475" w:type="dxa"/>
                <w:shd w:val="clear" w:color="auto" w:fill="auto"/>
                <w:noWrap/>
                <w:vAlign w:val="bottom"/>
              </w:tcPr>
              <w:p w14:paraId="073193D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025DE2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日常监督机制</w:t>
                </w:r>
              </w:p>
            </w:tc>
          </w:tr>
          <w:tr w14:paraId="3B51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2661303">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145</w:t>
                </w:r>
              </w:p>
            </w:tc>
            <w:tc>
              <w:tcPr>
                <w:tcW w:w="1475" w:type="dxa"/>
                <w:shd w:val="clear" w:color="auto" w:fill="auto"/>
                <w:noWrap/>
                <w:vAlign w:val="bottom"/>
              </w:tcPr>
              <w:p w14:paraId="1A99B6F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D9E3A6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权力腐蚀防范</w:t>
                </w:r>
              </w:p>
            </w:tc>
          </w:tr>
          <w:tr w14:paraId="7F11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D979BE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146</w:t>
                </w:r>
              </w:p>
            </w:tc>
            <w:tc>
              <w:tcPr>
                <w:tcW w:w="1475" w:type="dxa"/>
                <w:shd w:val="clear" w:color="auto" w:fill="auto"/>
                <w:noWrap/>
                <w:vAlign w:val="bottom"/>
              </w:tcPr>
              <w:p w14:paraId="5E3E92C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552E5F0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村级民主监督</w:t>
                </w:r>
              </w:p>
            </w:tc>
          </w:tr>
          <w:tr w14:paraId="2F88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A27F08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147</w:t>
                </w:r>
              </w:p>
            </w:tc>
            <w:tc>
              <w:tcPr>
                <w:tcW w:w="1475" w:type="dxa"/>
                <w:shd w:val="clear" w:color="auto" w:fill="auto"/>
                <w:noWrap/>
                <w:vAlign w:val="bottom"/>
              </w:tcPr>
              <w:p w14:paraId="0146433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8D442B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柳州惩腐打伞案</w:t>
                </w:r>
              </w:p>
            </w:tc>
          </w:tr>
          <w:tr w14:paraId="2AAE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2CD2BEF">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148</w:t>
                </w:r>
              </w:p>
            </w:tc>
            <w:tc>
              <w:tcPr>
                <w:tcW w:w="1475" w:type="dxa"/>
                <w:shd w:val="clear" w:color="auto" w:fill="auto"/>
                <w:noWrap/>
                <w:vAlign w:val="bottom"/>
              </w:tcPr>
              <w:p w14:paraId="40991AF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FB579D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根据现行规定，地方纪委书记的提名和考察程序具体是怎样的？</w:t>
                </w:r>
              </w:p>
            </w:tc>
          </w:tr>
          <w:tr w14:paraId="36ED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D0890EE">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149</w:t>
                </w:r>
              </w:p>
            </w:tc>
            <w:tc>
              <w:tcPr>
                <w:tcW w:w="1475" w:type="dxa"/>
                <w:shd w:val="clear" w:color="auto" w:fill="auto"/>
                <w:noWrap/>
                <w:vAlign w:val="bottom"/>
              </w:tcPr>
              <w:p w14:paraId="2A088B8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CFAA5F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正风肃纪反腐</w:t>
                </w:r>
              </w:p>
            </w:tc>
          </w:tr>
          <w:tr w14:paraId="4E52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98ED41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150</w:t>
                </w:r>
              </w:p>
            </w:tc>
            <w:tc>
              <w:tcPr>
                <w:tcW w:w="1475" w:type="dxa"/>
                <w:shd w:val="clear" w:color="auto" w:fill="auto"/>
                <w:noWrap/>
                <w:vAlign w:val="bottom"/>
              </w:tcPr>
              <w:p w14:paraId="1B57415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70B9E91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民族复兴伟业</w:t>
                </w:r>
              </w:p>
            </w:tc>
          </w:tr>
          <w:tr w14:paraId="356C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627CBCA">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151</w:t>
                </w:r>
              </w:p>
            </w:tc>
            <w:tc>
              <w:tcPr>
                <w:tcW w:w="1475" w:type="dxa"/>
                <w:shd w:val="clear" w:color="auto" w:fill="auto"/>
                <w:noWrap/>
                <w:vAlign w:val="bottom"/>
              </w:tcPr>
              <w:p w14:paraId="04F622B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457007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法治反腐</w:t>
                </w:r>
              </w:p>
            </w:tc>
          </w:tr>
          <w:tr w14:paraId="14F0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BEBB24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152</w:t>
                </w:r>
              </w:p>
            </w:tc>
            <w:tc>
              <w:tcPr>
                <w:tcW w:w="1475" w:type="dxa"/>
                <w:shd w:val="clear" w:color="auto" w:fill="auto"/>
                <w:noWrap/>
                <w:vAlign w:val="bottom"/>
              </w:tcPr>
              <w:p w14:paraId="235F61E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2F1B96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派驻机构干部在监督驻在单位“一把手”时，遇到说情打招呼等干扰，应当如何应对并坚持原则？</w:t>
                </w:r>
              </w:p>
            </w:tc>
          </w:tr>
          <w:tr w14:paraId="49C1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C05314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153</w:t>
                </w:r>
              </w:p>
            </w:tc>
            <w:tc>
              <w:tcPr>
                <w:tcW w:w="1475" w:type="dxa"/>
                <w:shd w:val="clear" w:color="auto" w:fill="auto"/>
                <w:noWrap/>
                <w:vAlign w:val="bottom"/>
              </w:tcPr>
              <w:p w14:paraId="6DD6325B">
                <w:pPr>
                  <w:keepNext w:val="0"/>
                  <w:keepLines w:val="0"/>
                  <w:widowControl/>
                  <w:suppressLineNumbers w:val="0"/>
                  <w:jc w:val="left"/>
                  <w:textAlignment w:val="bottom"/>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1C3B90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派驻纪检监察组在发现驻在单位班子成员涉嫌违纪的问题线索时，应按照什么程序进行报告和处置？</w:t>
                </w:r>
              </w:p>
            </w:tc>
          </w:tr>
          <w:tr w14:paraId="231F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378B6C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154</w:t>
                </w:r>
              </w:p>
            </w:tc>
            <w:tc>
              <w:tcPr>
                <w:tcW w:w="1475" w:type="dxa"/>
                <w:shd w:val="clear" w:color="auto" w:fill="auto"/>
                <w:noWrap/>
                <w:vAlign w:val="bottom"/>
              </w:tcPr>
              <w:p w14:paraId="5BEE28B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E13436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派驻纪检监察组在开展“三重一大”事项监督时，应重点关注哪些风险点和关键环节？</w:t>
                </w:r>
              </w:p>
            </w:tc>
          </w:tr>
          <w:tr w14:paraId="7AC4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1507F1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155</w:t>
                </w:r>
              </w:p>
            </w:tc>
            <w:tc>
              <w:tcPr>
                <w:tcW w:w="1475" w:type="dxa"/>
                <w:shd w:val="clear" w:color="auto" w:fill="auto"/>
                <w:noWrap/>
                <w:vAlign w:val="bottom"/>
              </w:tcPr>
              <w:p w14:paraId="15CFEDA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035FE4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派驻纪检监察组在收到反映驻在单位党委管理干部的问题线索时，初步核实的审批权限是如何规定的？</w:t>
                </w:r>
              </w:p>
            </w:tc>
          </w:tr>
          <w:tr w14:paraId="6F08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220820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156</w:t>
                </w:r>
              </w:p>
            </w:tc>
            <w:tc>
              <w:tcPr>
                <w:tcW w:w="1475" w:type="dxa"/>
                <w:shd w:val="clear" w:color="auto" w:fill="auto"/>
                <w:noWrap/>
                <w:vAlign w:val="bottom"/>
              </w:tcPr>
              <w:p w14:paraId="564A3A5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FF582F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派驻金融企业的纪检监察组，应重点围绕哪些业务环节开展廉洁风险排查？</w:t>
                </w:r>
              </w:p>
            </w:tc>
          </w:tr>
          <w:tr w14:paraId="7F8B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B957662">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157</w:t>
                </w:r>
              </w:p>
            </w:tc>
            <w:tc>
              <w:tcPr>
                <w:tcW w:w="1475" w:type="dxa"/>
                <w:shd w:val="clear" w:color="auto" w:fill="auto"/>
                <w:noWrap/>
                <w:vAlign w:val="bottom"/>
              </w:tcPr>
              <w:p w14:paraId="487D86A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2EB9A01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涉案财物处置</w:t>
                </w:r>
              </w:p>
            </w:tc>
          </w:tr>
          <w:tr w14:paraId="7C45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AE6D1BF">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158</w:t>
                </w:r>
              </w:p>
            </w:tc>
            <w:tc>
              <w:tcPr>
                <w:tcW w:w="1475" w:type="dxa"/>
                <w:shd w:val="clear" w:color="auto" w:fill="auto"/>
                <w:noWrap/>
                <w:vAlign w:val="bottom"/>
              </w:tcPr>
              <w:p w14:paraId="16CDE56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3AF2F4C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深化改革攻坚</w:t>
                </w:r>
              </w:p>
            </w:tc>
          </w:tr>
          <w:tr w14:paraId="3C27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8DDEFA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159</w:t>
                </w:r>
              </w:p>
            </w:tc>
            <w:tc>
              <w:tcPr>
                <w:tcW w:w="1475" w:type="dxa"/>
                <w:shd w:val="clear" w:color="auto" w:fill="auto"/>
                <w:noWrap/>
                <w:vAlign w:val="bottom"/>
              </w:tcPr>
              <w:p w14:paraId="5B41311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729804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监察体制改革</w:t>
                </w:r>
              </w:p>
            </w:tc>
          </w:tr>
          <w:tr w14:paraId="67C0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AD0006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160</w:t>
                </w:r>
              </w:p>
            </w:tc>
            <w:tc>
              <w:tcPr>
                <w:tcW w:w="1475" w:type="dxa"/>
                <w:shd w:val="clear" w:color="auto" w:fill="auto"/>
                <w:noWrap/>
                <w:vAlign w:val="bottom"/>
              </w:tcPr>
              <w:p w14:paraId="24FD207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256607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监察委员会在初步核实中，可以依法采取哪些调查措施？</w:t>
                </w:r>
              </w:p>
            </w:tc>
          </w:tr>
          <w:tr w14:paraId="3671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080889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161</w:t>
                </w:r>
              </w:p>
            </w:tc>
            <w:tc>
              <w:tcPr>
                <w:tcW w:w="1475" w:type="dxa"/>
                <w:shd w:val="clear" w:color="auto" w:fill="auto"/>
                <w:noWrap/>
                <w:vAlign w:val="bottom"/>
              </w:tcPr>
              <w:p w14:paraId="7D59538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DD9645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监察委员会职能</w:t>
                </w:r>
              </w:p>
            </w:tc>
          </w:tr>
          <w:tr w14:paraId="38CA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0AAECA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162</w:t>
                </w:r>
              </w:p>
            </w:tc>
            <w:tc>
              <w:tcPr>
                <w:tcW w:w="1475" w:type="dxa"/>
                <w:shd w:val="clear" w:color="auto" w:fill="auto"/>
                <w:noWrap/>
                <w:vAlign w:val="bottom"/>
              </w:tcPr>
              <w:p w14:paraId="2C13988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8CDBDB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监察方针实践</w:t>
                </w:r>
              </w:p>
            </w:tc>
          </w:tr>
          <w:tr w14:paraId="35D1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84E907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163</w:t>
                </w:r>
              </w:p>
            </w:tc>
            <w:tc>
              <w:tcPr>
                <w:tcW w:w="1475" w:type="dxa"/>
                <w:shd w:val="clear" w:color="auto" w:fill="auto"/>
                <w:noWrap/>
                <w:vAlign w:val="bottom"/>
              </w:tcPr>
              <w:p w14:paraId="7DBC127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14E8AA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监督执纪长效机制</w:t>
                </w:r>
              </w:p>
            </w:tc>
          </w:tr>
          <w:tr w14:paraId="5BF0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AF06B1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164</w:t>
                </w:r>
              </w:p>
            </w:tc>
            <w:tc>
              <w:tcPr>
                <w:tcW w:w="1475" w:type="dxa"/>
                <w:shd w:val="clear" w:color="auto" w:fill="auto"/>
                <w:noWrap/>
                <w:vAlign w:val="bottom"/>
              </w:tcPr>
              <w:p w14:paraId="4E8C67B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DE2586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监督执纪问责</w:t>
                </w:r>
              </w:p>
            </w:tc>
          </w:tr>
          <w:tr w14:paraId="7607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27F645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165</w:t>
                </w:r>
              </w:p>
            </w:tc>
            <w:tc>
              <w:tcPr>
                <w:tcW w:w="1475" w:type="dxa"/>
                <w:shd w:val="clear" w:color="auto" w:fill="auto"/>
                <w:noWrap/>
                <w:vAlign w:val="bottom"/>
              </w:tcPr>
              <w:p w14:paraId="54CFA02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A39B81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知识产权保护</w:t>
                </w:r>
              </w:p>
            </w:tc>
          </w:tr>
          <w:tr w14:paraId="25B2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2F674AE">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166</w:t>
                </w:r>
              </w:p>
            </w:tc>
            <w:tc>
              <w:tcPr>
                <w:tcW w:w="1475" w:type="dxa"/>
                <w:shd w:val="clear" w:color="auto" w:fill="auto"/>
                <w:noWrap/>
                <w:vAlign w:val="bottom"/>
              </w:tcPr>
              <w:p w14:paraId="0B687EB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00BF30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纠治四风实践</w:t>
                </w:r>
              </w:p>
            </w:tc>
          </w:tr>
          <w:tr w14:paraId="649D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4020013">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167</w:t>
                </w:r>
              </w:p>
            </w:tc>
            <w:tc>
              <w:tcPr>
                <w:tcW w:w="1475" w:type="dxa"/>
                <w:shd w:val="clear" w:color="auto" w:fill="auto"/>
                <w:noWrap/>
                <w:vAlign w:val="bottom"/>
              </w:tcPr>
              <w:p w14:paraId="68440F0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F64ECE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纠治四风机制</w:t>
                </w:r>
              </w:p>
            </w:tc>
          </w:tr>
          <w:tr w14:paraId="0A03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1D86382">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168</w:t>
                </w:r>
              </w:p>
            </w:tc>
            <w:tc>
              <w:tcPr>
                <w:tcW w:w="1475" w:type="dxa"/>
                <w:shd w:val="clear" w:color="auto" w:fill="auto"/>
                <w:noWrap/>
                <w:vAlign w:val="bottom"/>
              </w:tcPr>
              <w:p w14:paraId="7ABF222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3CB45B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纪律严于法律</w:t>
                </w:r>
              </w:p>
            </w:tc>
          </w:tr>
          <w:tr w14:paraId="6E3C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2BD0798">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169</w:t>
                </w:r>
              </w:p>
            </w:tc>
            <w:tc>
              <w:tcPr>
                <w:tcW w:w="1475" w:type="dxa"/>
                <w:shd w:val="clear" w:color="auto" w:fill="auto"/>
                <w:noWrap/>
                <w:vAlign w:val="bottom"/>
              </w:tcPr>
              <w:p w14:paraId="04B7368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58C9BD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纪律处分条例</w:t>
                </w:r>
              </w:p>
            </w:tc>
          </w:tr>
          <w:tr w14:paraId="1C8C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AD6CE7F">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170</w:t>
                </w:r>
              </w:p>
            </w:tc>
            <w:tc>
              <w:tcPr>
                <w:tcW w:w="1475" w:type="dxa"/>
                <w:shd w:val="clear" w:color="auto" w:fill="auto"/>
                <w:noWrap/>
                <w:vAlign w:val="bottom"/>
              </w:tcPr>
              <w:p w14:paraId="2A6F7F7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76F3178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纪检体制改革</w:t>
                </w:r>
              </w:p>
            </w:tc>
          </w:tr>
          <w:tr w14:paraId="223F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79263D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171</w:t>
                </w:r>
              </w:p>
            </w:tc>
            <w:tc>
              <w:tcPr>
                <w:tcW w:w="1475" w:type="dxa"/>
                <w:shd w:val="clear" w:color="auto" w:fill="auto"/>
                <w:noWrap/>
                <w:vAlign w:val="bottom"/>
              </w:tcPr>
              <w:p w14:paraId="3D0AE19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81D3B6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纪检干部在审查调查工作中，遇到威胁恐吓时，应如何坚守党性原则，依规依纪依法履职？</w:t>
                </w:r>
              </w:p>
            </w:tc>
          </w:tr>
          <w:tr w14:paraId="7890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D0E5F21">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172</w:t>
                </w:r>
              </w:p>
            </w:tc>
            <w:tc>
              <w:tcPr>
                <w:tcW w:w="1475" w:type="dxa"/>
                <w:shd w:val="clear" w:color="auto" w:fill="auto"/>
                <w:noWrap/>
                <w:vAlign w:val="bottom"/>
              </w:tcPr>
              <w:p w14:paraId="46EDB84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2AB6EC4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纪检干部在执纪审查中违反工作纪律、跑风漏气的，应如何认定和处理？</w:t>
                </w:r>
              </w:p>
            </w:tc>
          </w:tr>
          <w:tr w14:paraId="428F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40678CE">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173</w:t>
                </w:r>
              </w:p>
            </w:tc>
            <w:tc>
              <w:tcPr>
                <w:tcW w:w="1475" w:type="dxa"/>
                <w:shd w:val="clear" w:color="auto" w:fill="auto"/>
                <w:noWrap/>
                <w:vAlign w:val="bottom"/>
              </w:tcPr>
              <w:p w14:paraId="3CFDDBC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15ED0B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纪检机关在牵头开展某项专项督查时，如何制定督查方案并明确责任分工？</w:t>
                </w:r>
              </w:p>
            </w:tc>
          </w:tr>
          <w:tr w14:paraId="0A6F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29ED37E">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174</w:t>
                </w:r>
              </w:p>
            </w:tc>
            <w:tc>
              <w:tcPr>
                <w:tcW w:w="1475" w:type="dxa"/>
                <w:shd w:val="clear" w:color="auto" w:fill="auto"/>
                <w:noWrap/>
                <w:vAlign w:val="bottom"/>
              </w:tcPr>
              <w:p w14:paraId="522B7DA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0A67E1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纪检机关自律</w:t>
                </w:r>
              </w:p>
            </w:tc>
          </w:tr>
          <w:tr w14:paraId="43D0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7A3E26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175</w:t>
                </w:r>
              </w:p>
            </w:tc>
            <w:tc>
              <w:tcPr>
                <w:tcW w:w="1475" w:type="dxa"/>
                <w:shd w:val="clear" w:color="auto" w:fill="auto"/>
                <w:noWrap/>
                <w:vAlign w:val="bottom"/>
              </w:tcPr>
              <w:p w14:paraId="033E27A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433C71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纪检监察改革</w:t>
                </w:r>
              </w:p>
            </w:tc>
          </w:tr>
          <w:tr w14:paraId="6D61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71AD68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176</w:t>
                </w:r>
              </w:p>
            </w:tc>
            <w:tc>
              <w:tcPr>
                <w:tcW w:w="1475" w:type="dxa"/>
                <w:shd w:val="clear" w:color="auto" w:fill="auto"/>
                <w:noWrap/>
                <w:vAlign w:val="bottom"/>
              </w:tcPr>
              <w:p w14:paraId="1FD627E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6921DB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纪检监察新要求</w:t>
                </w:r>
              </w:p>
            </w:tc>
          </w:tr>
          <w:tr w14:paraId="7BE2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C8F2E05">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177</w:t>
                </w:r>
              </w:p>
            </w:tc>
            <w:tc>
              <w:tcPr>
                <w:tcW w:w="1475" w:type="dxa"/>
                <w:shd w:val="clear" w:color="auto" w:fill="auto"/>
                <w:noWrap/>
                <w:vAlign w:val="bottom"/>
              </w:tcPr>
              <w:p w14:paraId="5268CDD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4D421D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纪检监察表彰</w:t>
                </w:r>
              </w:p>
            </w:tc>
          </w:tr>
          <w:tr w14:paraId="44B4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2AF55F5">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178</w:t>
                </w:r>
              </w:p>
            </w:tc>
            <w:tc>
              <w:tcPr>
                <w:tcW w:w="1475" w:type="dxa"/>
                <w:shd w:val="clear" w:color="auto" w:fill="auto"/>
                <w:noWrap/>
                <w:vAlign w:val="bottom"/>
              </w:tcPr>
              <w:p w14:paraId="0D21EC7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3F69696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纪检监察规范</w:t>
                </w:r>
              </w:p>
            </w:tc>
          </w:tr>
          <w:tr w14:paraId="35E4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2E704F7">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179</w:t>
                </w:r>
              </w:p>
            </w:tc>
            <w:tc>
              <w:tcPr>
                <w:tcW w:w="1475" w:type="dxa"/>
                <w:shd w:val="clear" w:color="auto" w:fill="auto"/>
                <w:noWrap/>
                <w:vAlign w:val="bottom"/>
              </w:tcPr>
              <w:p w14:paraId="71EE9E5F">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6BB4B0F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纪法协同认定</w:t>
                </w:r>
              </w:p>
            </w:tc>
          </w:tr>
          <w:tr w14:paraId="40D0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6CAC59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180</w:t>
                </w:r>
              </w:p>
            </w:tc>
            <w:tc>
              <w:tcPr>
                <w:tcW w:w="1475" w:type="dxa"/>
                <w:shd w:val="clear" w:color="auto" w:fill="auto"/>
                <w:noWrap/>
                <w:vAlign w:val="bottom"/>
              </w:tcPr>
              <w:p w14:paraId="73DD85E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063854F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纪言纪语</w:t>
                </w:r>
              </w:p>
            </w:tc>
          </w:tr>
          <w:tr w14:paraId="1D7C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20A1BA6">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181</w:t>
                </w:r>
              </w:p>
            </w:tc>
            <w:tc>
              <w:tcPr>
                <w:tcW w:w="1475" w:type="dxa"/>
                <w:shd w:val="clear" w:color="auto" w:fill="auto"/>
                <w:noWrap/>
                <w:vAlign w:val="bottom"/>
              </w:tcPr>
              <w:p w14:paraId="5272A69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3C682E9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组织处理措施</w:t>
                </w:r>
              </w:p>
            </w:tc>
          </w:tr>
          <w:tr w14:paraId="5DBD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039BBD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182</w:t>
                </w:r>
              </w:p>
            </w:tc>
            <w:tc>
              <w:tcPr>
                <w:tcW w:w="1475" w:type="dxa"/>
                <w:shd w:val="clear" w:color="auto" w:fill="auto"/>
                <w:noWrap/>
                <w:vAlign w:val="bottom"/>
              </w:tcPr>
              <w:p w14:paraId="07299CD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58B10EB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经济工作部署</w:t>
                </w:r>
              </w:p>
            </w:tc>
          </w:tr>
          <w:tr w14:paraId="26C9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406DBB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183</w:t>
                </w:r>
              </w:p>
            </w:tc>
            <w:tc>
              <w:tcPr>
                <w:tcW w:w="1475" w:type="dxa"/>
                <w:shd w:val="clear" w:color="auto" w:fill="auto"/>
                <w:noWrap/>
                <w:vAlign w:val="bottom"/>
              </w:tcPr>
              <w:p w14:paraId="6DCAA2E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7D2422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统计执法监督</w:t>
                </w:r>
              </w:p>
            </w:tc>
          </w:tr>
          <w:tr w14:paraId="0F15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2AC782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184</w:t>
                </w:r>
              </w:p>
            </w:tc>
            <w:tc>
              <w:tcPr>
                <w:tcW w:w="1475" w:type="dxa"/>
                <w:shd w:val="clear" w:color="auto" w:fill="auto"/>
                <w:noWrap/>
                <w:vAlign w:val="bottom"/>
              </w:tcPr>
              <w:p w14:paraId="4202180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重要讲话</w:t>
                </w:r>
              </w:p>
            </w:tc>
            <w:tc>
              <w:tcPr>
                <w:tcW w:w="6317" w:type="dxa"/>
                <w:shd w:val="clear" w:color="auto" w:fill="auto"/>
                <w:noWrap/>
                <w:vAlign w:val="bottom"/>
              </w:tcPr>
              <w:p w14:paraId="614A8F1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美丽中国建设</w:t>
                </w:r>
              </w:p>
            </w:tc>
          </w:tr>
          <w:tr w14:paraId="5CBD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A0AD96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185</w:t>
                </w:r>
              </w:p>
            </w:tc>
            <w:tc>
              <w:tcPr>
                <w:tcW w:w="1475" w:type="dxa"/>
                <w:shd w:val="clear" w:color="auto" w:fill="auto"/>
                <w:noWrap/>
                <w:vAlign w:val="bottom"/>
              </w:tcPr>
              <w:p w14:paraId="31C43DB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4B154A5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考试违纪处理</w:t>
                </w:r>
              </w:p>
            </w:tc>
          </w:tr>
          <w:tr w14:paraId="16F9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0DE8149">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186</w:t>
                </w:r>
              </w:p>
            </w:tc>
            <w:tc>
              <w:tcPr>
                <w:tcW w:w="1475" w:type="dxa"/>
                <w:shd w:val="clear" w:color="auto" w:fill="auto"/>
                <w:noWrap/>
                <w:vAlign w:val="bottom"/>
              </w:tcPr>
              <w:p w14:paraId="5CF4D4C7">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A924199">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节日四风监督</w:t>
                </w:r>
              </w:p>
            </w:tc>
          </w:tr>
          <w:tr w14:paraId="7DDC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38F3995A">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187</w:t>
                </w:r>
              </w:p>
            </w:tc>
            <w:tc>
              <w:tcPr>
                <w:tcW w:w="1475" w:type="dxa"/>
                <w:shd w:val="clear" w:color="auto" w:fill="auto"/>
                <w:noWrap/>
                <w:vAlign w:val="bottom"/>
              </w:tcPr>
              <w:p w14:paraId="14F74F75">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66170D9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节点反四风</w:t>
                </w:r>
              </w:p>
            </w:tc>
          </w:tr>
          <w:tr w14:paraId="46E0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71DBEB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188</w:t>
                </w:r>
              </w:p>
            </w:tc>
            <w:tc>
              <w:tcPr>
                <w:tcW w:w="1475" w:type="dxa"/>
                <w:shd w:val="clear" w:color="auto" w:fill="auto"/>
                <w:noWrap/>
                <w:vAlign w:val="bottom"/>
              </w:tcPr>
              <w:p w14:paraId="3B7CE381">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780B0F3E">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行政程序规范</w:t>
                </w:r>
              </w:p>
            </w:tc>
          </w:tr>
          <w:tr w14:paraId="2749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BE2BAC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189</w:t>
                </w:r>
              </w:p>
            </w:tc>
            <w:tc>
              <w:tcPr>
                <w:tcW w:w="1475" w:type="dxa"/>
                <w:shd w:val="clear" w:color="auto" w:fill="auto"/>
                <w:noWrap/>
                <w:vAlign w:val="bottom"/>
              </w:tcPr>
              <w:p w14:paraId="4E1B422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CE1736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行政许可监督</w:t>
                </w:r>
              </w:p>
            </w:tc>
          </w:tr>
          <w:tr w14:paraId="7F11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45FBBAA8">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190</w:t>
                </w:r>
              </w:p>
            </w:tc>
            <w:tc>
              <w:tcPr>
                <w:tcW w:w="1475" w:type="dxa"/>
                <w:shd w:val="clear" w:color="auto" w:fill="auto"/>
                <w:noWrap/>
                <w:vAlign w:val="bottom"/>
              </w:tcPr>
              <w:p w14:paraId="2299C79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4695F97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行贿罪追诉标准</w:t>
                </w:r>
              </w:p>
            </w:tc>
          </w:tr>
          <w:tr w14:paraId="729E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D99120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191</w:t>
                </w:r>
              </w:p>
            </w:tc>
            <w:tc>
              <w:tcPr>
                <w:tcW w:w="1475" w:type="dxa"/>
                <w:shd w:val="clear" w:color="auto" w:fill="auto"/>
                <w:noWrap/>
                <w:vAlign w:val="bottom"/>
              </w:tcPr>
              <w:p w14:paraId="202FC65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1BF3447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被审查人存在串供、伪造证据等对抗组织审查行为时，应当如何收集固定证据，并在量纪时如何体现从严处理？</w:t>
                </w:r>
              </w:p>
            </w:tc>
          </w:tr>
          <w:tr w14:paraId="5732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7766FD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192</w:t>
                </w:r>
              </w:p>
            </w:tc>
            <w:tc>
              <w:tcPr>
                <w:tcW w:w="1475" w:type="dxa"/>
                <w:shd w:val="clear" w:color="auto" w:fill="auto"/>
                <w:noWrap/>
                <w:vAlign w:val="bottom"/>
              </w:tcPr>
              <w:p w14:paraId="453D3C8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12326F9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责任区分认定</w:t>
                </w:r>
              </w:p>
            </w:tc>
          </w:tr>
          <w:tr w14:paraId="03D1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5B5A32B">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193</w:t>
                </w:r>
              </w:p>
            </w:tc>
            <w:tc>
              <w:tcPr>
                <w:tcW w:w="1475" w:type="dxa"/>
                <w:shd w:val="clear" w:color="auto" w:fill="auto"/>
                <w:noWrap/>
                <w:vAlign w:val="bottom"/>
              </w:tcPr>
              <w:p w14:paraId="609C3D52">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598ACF7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越往后越严</w:t>
                </w:r>
              </w:p>
            </w:tc>
          </w:tr>
          <w:tr w14:paraId="21CC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50F5007">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194</w:t>
                </w:r>
              </w:p>
            </w:tc>
            <w:tc>
              <w:tcPr>
                <w:tcW w:w="1475" w:type="dxa"/>
                <w:shd w:val="clear" w:color="auto" w:fill="auto"/>
                <w:noWrap/>
                <w:vAlign w:val="bottom"/>
              </w:tcPr>
              <w:p w14:paraId="306ED584">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64AD7050">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违纪违法所得追缴</w:t>
                </w:r>
              </w:p>
            </w:tc>
          </w:tr>
          <w:tr w14:paraId="17C1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108E2EC3">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195</w:t>
                </w:r>
              </w:p>
            </w:tc>
            <w:tc>
              <w:tcPr>
                <w:tcW w:w="1475" w:type="dxa"/>
                <w:shd w:val="clear" w:color="auto" w:fill="auto"/>
                <w:noWrap/>
                <w:vAlign w:val="bottom"/>
              </w:tcPr>
              <w:p w14:paraId="1FA2972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1FE1450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违规处置财产</w:t>
                </w:r>
              </w:p>
            </w:tc>
          </w:tr>
          <w:tr w14:paraId="74C4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67AD354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196</w:t>
                </w:r>
              </w:p>
            </w:tc>
            <w:tc>
              <w:tcPr>
                <w:tcW w:w="1475" w:type="dxa"/>
                <w:shd w:val="clear" w:color="auto" w:fill="auto"/>
                <w:noWrap/>
                <w:vAlign w:val="bottom"/>
              </w:tcPr>
              <w:p w14:paraId="2C42EB75">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4099D53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问责条例中关于精准问责的理论阐述如何指导实践中区分领导责任与直接责任？</w:t>
                </w:r>
              </w:p>
            </w:tc>
          </w:tr>
          <w:tr w14:paraId="13CD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0F40EA75">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197</w:t>
                </w:r>
              </w:p>
            </w:tc>
            <w:tc>
              <w:tcPr>
                <w:tcW w:w="1475" w:type="dxa"/>
                <w:shd w:val="clear" w:color="auto" w:fill="auto"/>
                <w:noWrap/>
                <w:vAlign w:val="bottom"/>
              </w:tcPr>
              <w:p w14:paraId="1592C9B3">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07F9FBFC">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非法证据排除</w:t>
                </w:r>
              </w:p>
            </w:tc>
          </w:tr>
          <w:tr w14:paraId="0A30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79B6AAFD">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198</w:t>
                </w:r>
              </w:p>
            </w:tc>
            <w:tc>
              <w:tcPr>
                <w:tcW w:w="1475" w:type="dxa"/>
                <w:shd w:val="clear" w:color="auto" w:fill="auto"/>
                <w:noWrap/>
                <w:vAlign w:val="bottom"/>
              </w:tcPr>
              <w:p w14:paraId="05CA498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纪检实务</w:t>
                </w:r>
              </w:p>
            </w:tc>
            <w:tc>
              <w:tcPr>
                <w:tcW w:w="6317" w:type="dxa"/>
                <w:shd w:val="clear" w:color="auto" w:fill="auto"/>
                <w:noWrap/>
                <w:vAlign w:val="bottom"/>
              </w:tcPr>
              <w:p w14:paraId="4D53E0A6">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顶风违纪</w:t>
                </w:r>
              </w:p>
            </w:tc>
          </w:tr>
          <w:tr w14:paraId="41D5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5515DF30">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199</w:t>
                </w:r>
              </w:p>
            </w:tc>
            <w:tc>
              <w:tcPr>
                <w:tcW w:w="1475" w:type="dxa"/>
                <w:shd w:val="clear" w:color="auto" w:fill="auto"/>
                <w:noWrap/>
                <w:vAlign w:val="bottom"/>
              </w:tcPr>
              <w:p w14:paraId="3148DE38">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党纪法规</w:t>
                </w:r>
              </w:p>
            </w:tc>
            <w:tc>
              <w:tcPr>
                <w:tcW w:w="6317" w:type="dxa"/>
                <w:shd w:val="clear" w:color="auto" w:fill="auto"/>
                <w:noWrap/>
                <w:vAlign w:val="bottom"/>
              </w:tcPr>
              <w:p w14:paraId="677A0D4B">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预备役军官管理</w:t>
                </w:r>
              </w:p>
            </w:tc>
          </w:tr>
          <w:tr w14:paraId="4F37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8" w:type="pct"/>
                <w:shd w:val="clear" w:color="auto" w:fill="auto"/>
                <w:noWrap/>
                <w:vAlign w:val="center"/>
              </w:tcPr>
              <w:p w14:paraId="28FF6004">
                <w:pPr>
                  <w:keepNext w:val="0"/>
                  <w:keepLines w:val="0"/>
                  <w:widowControl/>
                  <w:suppressLineNumbers w:val="0"/>
                  <w:jc w:val="center"/>
                  <w:textAlignment w:val="center"/>
                  <w:rPr>
                    <w:rFonts w:hint="default" w:ascii="宋体" w:hAnsi="宋体" w:cs="宋体"/>
                    <w:i w:val="0"/>
                    <w:iCs w:val="0"/>
                    <w:color w:val="000000"/>
                    <w:kern w:val="0"/>
                    <w:sz w:val="20"/>
                    <w:szCs w:val="20"/>
                    <w:u w:val="none"/>
                    <w:lang w:val="en-US" w:eastAsia="zh-CN" w:bidi="ar"/>
                  </w:rPr>
                </w:pPr>
                <w:r>
                  <w:rPr>
                    <w:rFonts w:hint="eastAsia" w:ascii="宋体" w:hAnsi="宋体" w:cs="宋体"/>
                    <w:i w:val="0"/>
                    <w:iCs w:val="0"/>
                    <w:color w:val="000000"/>
                    <w:kern w:val="0"/>
                    <w:sz w:val="20"/>
                    <w:szCs w:val="20"/>
                    <w:u w:val="none"/>
                    <w:lang w:val="en-US" w:eastAsia="zh-CN" w:bidi="ar"/>
                  </w:rPr>
                  <w:t>200</w:t>
                </w:r>
              </w:p>
            </w:tc>
            <w:tc>
              <w:tcPr>
                <w:tcW w:w="1475" w:type="dxa"/>
                <w:shd w:val="clear" w:color="auto" w:fill="auto"/>
                <w:noWrap/>
                <w:vAlign w:val="bottom"/>
              </w:tcPr>
              <w:p w14:paraId="12E840ED">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理论文章</w:t>
                </w:r>
              </w:p>
            </w:tc>
            <w:tc>
              <w:tcPr>
                <w:tcW w:w="6317" w:type="dxa"/>
                <w:shd w:val="clear" w:color="auto" w:fill="auto"/>
                <w:noWrap/>
                <w:vAlign w:val="bottom"/>
              </w:tcPr>
              <w:p w14:paraId="33EF705A">
                <w:pPr>
                  <w:keepNext w:val="0"/>
                  <w:keepLines w:val="0"/>
                  <w:widowControl/>
                  <w:suppressLineNumbers w:val="0"/>
                  <w:jc w:val="left"/>
                  <w:textAlignment w:val="bottom"/>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领导干部对配偶、子女失管失教，导致其利用领导干部影响力谋取私利，应当如何追究该领导干部的纪律责任？</w:t>
                </w:r>
              </w:p>
            </w:tc>
          </w:tr>
        </w:tbl>
        <w:p w14:paraId="2BF0FAA3">
          <w:pPr>
            <w:pStyle w:val="9"/>
            <w:numPr>
              <w:ilvl w:val="0"/>
              <w:numId w:val="0"/>
            </w:numPr>
            <w:spacing w:line="360" w:lineRule="auto"/>
            <w:ind w:leftChars="0"/>
            <w:rPr>
              <w:rFonts w:hint="eastAsia" w:asciiTheme="minorEastAsia" w:hAnsiTheme="minorEastAsia" w:eastAsiaTheme="minorEastAsia" w:cstheme="minorEastAsia"/>
              <w:sz w:val="21"/>
              <w:szCs w:val="21"/>
            </w:rPr>
          </w:pPr>
        </w:p>
      </w:sdtContent>
    </w:sdt>
    <w:p w14:paraId="542AAC58">
      <w:pPr>
        <w:pStyle w:val="3"/>
        <w:keepLines w:val="0"/>
        <w:numPr>
          <w:ilvl w:val="1"/>
          <w:numId w:val="4"/>
        </w:numPr>
        <w:spacing w:before="240" w:after="60" w:line="240" w:lineRule="auto"/>
        <w:ind w:left="567" w:leftChars="0" w:hanging="567" w:firstLineChars="0"/>
        <w:rPr>
          <w:rFonts w:hint="default"/>
          <w:bCs w:val="0"/>
          <w:sz w:val="30"/>
          <w:szCs w:val="30"/>
          <w:lang w:val="en-US" w:eastAsia="zh-CN"/>
        </w:rPr>
      </w:pPr>
      <w:r>
        <w:rPr>
          <w:rFonts w:hint="eastAsia"/>
          <w:bCs w:val="0"/>
          <w:sz w:val="30"/>
          <w:szCs w:val="30"/>
          <w:lang w:val="en-US" w:eastAsia="zh-CN"/>
        </w:rPr>
        <w:t>纪检材料智能审查文本纠错组件V2.1测试用例，共计66项</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1152"/>
        <w:gridCol w:w="3144"/>
        <w:gridCol w:w="3499"/>
      </w:tblGrid>
      <w:tr w14:paraId="7CCE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jc w:val="center"/>
        </w:trPr>
        <w:tc>
          <w:tcPr>
            <w:tcW w:w="426" w:type="pct"/>
            <w:shd w:val="clear" w:color="auto" w:fill="D9D9D9"/>
            <w:vAlign w:val="center"/>
          </w:tcPr>
          <w:p w14:paraId="161A25CA">
            <w:pPr>
              <w:jc w:val="center"/>
              <w:rPr>
                <w:rFonts w:hint="eastAsia" w:ascii="宋体" w:hAnsi="宋体" w:eastAsia="宋体" w:cs="宋体"/>
                <w:b/>
                <w:bCs/>
                <w:color w:val="000000" w:themeColor="text1"/>
                <w:sz w:val="20"/>
                <w:szCs w:val="20"/>
                <w:lang w:val="en-US" w:eastAsia="zh-CN"/>
                <w14:textFill>
                  <w14:solidFill>
                    <w14:schemeClr w14:val="tx1"/>
                  </w14:solidFill>
                </w14:textFill>
              </w:rPr>
            </w:pPr>
            <w:r>
              <w:rPr>
                <w:rFonts w:hint="eastAsia" w:ascii="宋体" w:hAnsi="宋体" w:eastAsia="宋体" w:cs="宋体"/>
                <w:b/>
                <w:bCs/>
                <w:color w:val="000000" w:themeColor="text1"/>
                <w:sz w:val="20"/>
                <w:szCs w:val="20"/>
                <w:lang w:val="en-US" w:eastAsia="zh-CN"/>
                <w14:textFill>
                  <w14:solidFill>
                    <w14:schemeClr w14:val="tx1"/>
                  </w14:solidFill>
                </w14:textFill>
              </w:rPr>
              <w:t>序号</w:t>
            </w:r>
          </w:p>
        </w:tc>
        <w:tc>
          <w:tcPr>
            <w:tcW w:w="675" w:type="pct"/>
            <w:shd w:val="clear" w:color="auto" w:fill="D9D9D9"/>
            <w:vAlign w:val="center"/>
          </w:tcPr>
          <w:p w14:paraId="2822229F">
            <w:pPr>
              <w:keepNext w:val="0"/>
              <w:keepLines w:val="0"/>
              <w:widowControl/>
              <w:suppressLineNumbers w:val="0"/>
              <w:jc w:val="center"/>
              <w:textAlignment w:val="center"/>
              <w:rPr>
                <w:rFonts w:hint="default" w:ascii="宋体" w:hAnsi="宋体" w:eastAsia="宋体" w:cs="宋体"/>
                <w:b/>
                <w:bCs/>
                <w:snapToGrid w:val="0"/>
                <w:color w:val="000000" w:themeColor="text1"/>
                <w:kern w:val="0"/>
                <w:sz w:val="20"/>
                <w:szCs w:val="20"/>
                <w:lang w:val="en-US" w:eastAsia="zh-CN" w:bidi="ar"/>
                <w14:textFill>
                  <w14:solidFill>
                    <w14:schemeClr w14:val="tx1"/>
                  </w14:solidFill>
                </w14:textFill>
              </w:rPr>
            </w:pPr>
            <w:r>
              <w:rPr>
                <w:rFonts w:hint="eastAsia" w:ascii="宋体" w:hAnsi="宋体" w:cs="宋体"/>
                <w:b/>
                <w:bCs/>
                <w:snapToGrid w:val="0"/>
                <w:color w:val="000000" w:themeColor="text1"/>
                <w:kern w:val="0"/>
                <w:sz w:val="20"/>
                <w:szCs w:val="20"/>
                <w:lang w:val="en-US" w:eastAsia="zh-CN" w:bidi="ar"/>
                <w14:textFill>
                  <w14:solidFill>
                    <w14:schemeClr w14:val="tx1"/>
                  </w14:solidFill>
                </w14:textFill>
              </w:rPr>
              <w:t>错误类型</w:t>
            </w:r>
          </w:p>
        </w:tc>
        <w:tc>
          <w:tcPr>
            <w:tcW w:w="1844" w:type="pct"/>
            <w:shd w:val="clear" w:color="auto" w:fill="D9D9D9"/>
            <w:vAlign w:val="center"/>
          </w:tcPr>
          <w:p w14:paraId="6B47BF8E">
            <w:pPr>
              <w:jc w:val="center"/>
              <w:rPr>
                <w:rFonts w:hint="eastAsia" w:ascii="宋体" w:hAnsi="宋体" w:eastAsia="宋体" w:cs="宋体"/>
                <w:b/>
                <w:bCs/>
                <w:color w:val="000000" w:themeColor="text1"/>
                <w:sz w:val="20"/>
                <w:szCs w:val="20"/>
                <w:lang w:val="en-US" w:eastAsia="zh-CN"/>
                <w14:textFill>
                  <w14:solidFill>
                    <w14:schemeClr w14:val="tx1"/>
                  </w14:solidFill>
                </w14:textFill>
              </w:rPr>
            </w:pPr>
            <w:r>
              <w:rPr>
                <w:rFonts w:hint="eastAsia" w:ascii="宋体" w:hAnsi="宋体" w:cs="宋体"/>
                <w:b/>
                <w:bCs/>
                <w:snapToGrid w:val="0"/>
                <w:color w:val="000000" w:themeColor="text1"/>
                <w:kern w:val="0"/>
                <w:sz w:val="20"/>
                <w:szCs w:val="20"/>
                <w:lang w:val="en-US" w:eastAsia="zh-CN" w:bidi="ar"/>
                <w14:textFill>
                  <w14:solidFill>
                    <w14:schemeClr w14:val="tx1"/>
                  </w14:solidFill>
                </w14:textFill>
              </w:rPr>
              <w:t>原文内容</w:t>
            </w:r>
          </w:p>
        </w:tc>
        <w:tc>
          <w:tcPr>
            <w:tcW w:w="2052" w:type="pct"/>
            <w:shd w:val="clear" w:color="auto" w:fill="D9D9D9"/>
            <w:vAlign w:val="center"/>
          </w:tcPr>
          <w:p w14:paraId="319E93DD">
            <w:pPr>
              <w:jc w:val="center"/>
              <w:rPr>
                <w:rFonts w:hint="default" w:ascii="宋体" w:hAnsi="宋体" w:eastAsia="宋体" w:cs="宋体"/>
                <w:b/>
                <w:bCs/>
                <w:snapToGrid w:val="0"/>
                <w:color w:val="000000" w:themeColor="text1"/>
                <w:kern w:val="0"/>
                <w:sz w:val="20"/>
                <w:szCs w:val="20"/>
                <w:lang w:val="en-US" w:eastAsia="zh-CN" w:bidi="ar"/>
                <w14:textFill>
                  <w14:solidFill>
                    <w14:schemeClr w14:val="tx1"/>
                  </w14:solidFill>
                </w14:textFill>
              </w:rPr>
            </w:pPr>
            <w:r>
              <w:rPr>
                <w:rFonts w:hint="eastAsia" w:ascii="宋体" w:hAnsi="宋体" w:cs="宋体"/>
                <w:b/>
                <w:bCs/>
                <w:snapToGrid w:val="0"/>
                <w:color w:val="000000" w:themeColor="text1"/>
                <w:kern w:val="0"/>
                <w:sz w:val="20"/>
                <w:szCs w:val="20"/>
                <w:lang w:val="en-US" w:eastAsia="zh-CN" w:bidi="ar"/>
                <w14:textFill>
                  <w14:solidFill>
                    <w14:schemeClr w14:val="tx1"/>
                  </w14:solidFill>
                </w14:textFill>
              </w:rPr>
              <w:t>存在异常部分描述</w:t>
            </w:r>
          </w:p>
        </w:tc>
      </w:tr>
      <w:tr w14:paraId="23FF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9FB4A6E">
            <w:pPr>
              <w:keepNext w:val="0"/>
              <w:keepLines w:val="0"/>
              <w:widowControl/>
              <w:suppressLineNumbers w:val="0"/>
              <w:jc w:val="center"/>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w:t>
            </w:r>
          </w:p>
        </w:tc>
        <w:tc>
          <w:tcPr>
            <w:tcW w:w="675" w:type="pct"/>
            <w:shd w:val="clear" w:color="auto" w:fill="auto"/>
            <w:noWrap/>
            <w:vAlign w:val="center"/>
          </w:tcPr>
          <w:p w14:paraId="4CB4884D">
            <w:pPr>
              <w:keepNext w:val="0"/>
              <w:keepLines w:val="0"/>
              <w:widowControl/>
              <w:suppressLineNumbers w:val="0"/>
              <w:jc w:val="left"/>
              <w:textAlignment w:val="center"/>
              <w:rPr>
                <w:rFonts w:hint="eastAsia" w:ascii="宋体" w:hAnsi="宋体" w:eastAsia="宋体" w:cs="宋体"/>
                <w:color w:val="000000" w:themeColor="text1"/>
                <w:kern w:val="2"/>
                <w:sz w:val="20"/>
                <w:szCs w:val="20"/>
                <w:lang w:val="en-US" w:eastAsia="zh-CN" w:bidi="ar-SA"/>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723AE936">
            <w:pPr>
              <w:keepNext w:val="0"/>
              <w:keepLines w:val="0"/>
              <w:widowControl/>
              <w:suppressLineNumbers w:val="0"/>
              <w:jc w:val="left"/>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7DF67AAA">
            <w:pPr>
              <w:keepNext w:val="0"/>
              <w:keepLines w:val="0"/>
              <w:widowControl/>
              <w:suppressLineNumbers w:val="0"/>
              <w:jc w:val="left"/>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1.“转”改成“zhuan”</w:t>
            </w:r>
          </w:p>
        </w:tc>
      </w:tr>
      <w:tr w14:paraId="0862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B4EB707">
            <w:pPr>
              <w:keepNext w:val="0"/>
              <w:keepLines w:val="0"/>
              <w:widowControl/>
              <w:suppressLineNumbers w:val="0"/>
              <w:jc w:val="center"/>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w:t>
            </w:r>
          </w:p>
        </w:tc>
        <w:tc>
          <w:tcPr>
            <w:tcW w:w="675" w:type="pct"/>
            <w:shd w:val="clear" w:color="auto" w:fill="auto"/>
            <w:noWrap/>
            <w:vAlign w:val="center"/>
          </w:tcPr>
          <w:p w14:paraId="6D4F0D5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346E517D">
            <w:pPr>
              <w:keepNext w:val="0"/>
              <w:keepLines w:val="0"/>
              <w:widowControl/>
              <w:suppressLineNumbers w:val="0"/>
              <w:jc w:val="left"/>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19691EDF">
            <w:pPr>
              <w:keepNext w:val="0"/>
              <w:keepLines w:val="0"/>
              <w:widowControl/>
              <w:suppressLineNumbers w:val="0"/>
              <w:jc w:val="left"/>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2.“匿名”改成“匿各”</w:t>
            </w:r>
          </w:p>
        </w:tc>
      </w:tr>
      <w:tr w14:paraId="6485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024F6FB">
            <w:pPr>
              <w:keepNext w:val="0"/>
              <w:keepLines w:val="0"/>
              <w:widowControl/>
              <w:suppressLineNumbers w:val="0"/>
              <w:jc w:val="center"/>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w:t>
            </w:r>
          </w:p>
        </w:tc>
        <w:tc>
          <w:tcPr>
            <w:tcW w:w="675" w:type="pct"/>
            <w:shd w:val="clear" w:color="auto" w:fill="auto"/>
            <w:noWrap/>
            <w:vAlign w:val="center"/>
          </w:tcPr>
          <w:p w14:paraId="722174A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语序错误</w:t>
            </w:r>
          </w:p>
        </w:tc>
        <w:tc>
          <w:tcPr>
            <w:tcW w:w="1844" w:type="pct"/>
            <w:shd w:val="clear" w:color="auto" w:fill="auto"/>
            <w:noWrap/>
            <w:vAlign w:val="center"/>
          </w:tcPr>
          <w:p w14:paraId="18BEFF97">
            <w:pPr>
              <w:keepNext w:val="0"/>
              <w:keepLines w:val="0"/>
              <w:widowControl/>
              <w:suppressLineNumbers w:val="0"/>
              <w:jc w:val="left"/>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5E088ACB">
            <w:pPr>
              <w:keepNext w:val="0"/>
              <w:keepLines w:val="0"/>
              <w:widowControl/>
              <w:suppressLineNumbers w:val="0"/>
              <w:jc w:val="left"/>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3.“纪检”改成“检纪”</w:t>
            </w:r>
          </w:p>
        </w:tc>
      </w:tr>
      <w:tr w14:paraId="1B5E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A6FE498">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w:t>
            </w:r>
          </w:p>
        </w:tc>
        <w:tc>
          <w:tcPr>
            <w:tcW w:w="675" w:type="pct"/>
            <w:shd w:val="clear" w:color="auto" w:fill="auto"/>
            <w:noWrap/>
            <w:vAlign w:val="center"/>
          </w:tcPr>
          <w:p w14:paraId="6A890A9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04D2A67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1C53ABE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4.“举报”改成“据报”</w:t>
            </w:r>
          </w:p>
        </w:tc>
      </w:tr>
      <w:tr w14:paraId="2F27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3606931">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w:t>
            </w:r>
          </w:p>
        </w:tc>
        <w:tc>
          <w:tcPr>
            <w:tcW w:w="675" w:type="pct"/>
            <w:shd w:val="clear" w:color="auto" w:fill="auto"/>
            <w:noWrap/>
            <w:vAlign w:val="center"/>
          </w:tcPr>
          <w:p w14:paraId="4668050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3AC4354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57517C6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1.句中添加“定”</w:t>
            </w:r>
          </w:p>
        </w:tc>
      </w:tr>
      <w:tr w14:paraId="2CD2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99B8CFD">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w:t>
            </w:r>
          </w:p>
        </w:tc>
        <w:tc>
          <w:tcPr>
            <w:tcW w:w="675" w:type="pct"/>
            <w:shd w:val="clear" w:color="auto" w:fill="auto"/>
            <w:noWrap/>
            <w:vAlign w:val="center"/>
          </w:tcPr>
          <w:p w14:paraId="319C0CD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漏字</w:t>
            </w:r>
          </w:p>
        </w:tc>
        <w:tc>
          <w:tcPr>
            <w:tcW w:w="1844" w:type="pct"/>
            <w:shd w:val="clear" w:color="auto" w:fill="auto"/>
            <w:noWrap/>
            <w:vAlign w:val="center"/>
          </w:tcPr>
          <w:p w14:paraId="7CFA430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7459BC2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2.删掉“律”</w:t>
            </w:r>
          </w:p>
        </w:tc>
      </w:tr>
      <w:tr w14:paraId="4FFC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885E903">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7</w:t>
            </w:r>
          </w:p>
        </w:tc>
        <w:tc>
          <w:tcPr>
            <w:tcW w:w="675" w:type="pct"/>
            <w:shd w:val="clear" w:color="auto" w:fill="auto"/>
            <w:noWrap/>
            <w:vAlign w:val="center"/>
          </w:tcPr>
          <w:p w14:paraId="48C4793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语序错误</w:t>
            </w:r>
          </w:p>
        </w:tc>
        <w:tc>
          <w:tcPr>
            <w:tcW w:w="1844" w:type="pct"/>
            <w:shd w:val="clear" w:color="auto" w:fill="auto"/>
            <w:noWrap/>
            <w:vAlign w:val="center"/>
          </w:tcPr>
          <w:p w14:paraId="4B4A864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715E9D9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“纪（监）函询”改成“函询纪（监）”</w:t>
            </w:r>
          </w:p>
        </w:tc>
      </w:tr>
      <w:tr w14:paraId="24C0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66106FB">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8</w:t>
            </w:r>
          </w:p>
        </w:tc>
        <w:tc>
          <w:tcPr>
            <w:tcW w:w="675" w:type="pct"/>
            <w:shd w:val="clear" w:color="auto" w:fill="auto"/>
            <w:noWrap/>
            <w:vAlign w:val="center"/>
          </w:tcPr>
          <w:p w14:paraId="036034C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格式错误</w:t>
            </w:r>
          </w:p>
        </w:tc>
        <w:tc>
          <w:tcPr>
            <w:tcW w:w="1844" w:type="pct"/>
            <w:shd w:val="clear" w:color="auto" w:fill="auto"/>
            <w:noWrap/>
            <w:vAlign w:val="center"/>
          </w:tcPr>
          <w:p w14:paraId="5629C24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17F76D5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  “26”改成“二六”</w:t>
            </w:r>
          </w:p>
        </w:tc>
      </w:tr>
      <w:tr w14:paraId="028B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42B6212">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9</w:t>
            </w:r>
          </w:p>
        </w:tc>
        <w:tc>
          <w:tcPr>
            <w:tcW w:w="675" w:type="pct"/>
            <w:shd w:val="clear" w:color="auto" w:fill="auto"/>
            <w:noWrap/>
            <w:vAlign w:val="center"/>
          </w:tcPr>
          <w:p w14:paraId="74DF750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4D2E45A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违反中央八项规定精神</w:t>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br w:type="textWrapping"/>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w:t>
            </w:r>
          </w:p>
        </w:tc>
        <w:tc>
          <w:tcPr>
            <w:tcW w:w="2052" w:type="pct"/>
            <w:shd w:val="clear" w:color="auto" w:fill="auto"/>
            <w:noWrap/>
            <w:vAlign w:val="center"/>
          </w:tcPr>
          <w:p w14:paraId="504BE4B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1.句中添加“目”</w:t>
            </w:r>
          </w:p>
        </w:tc>
      </w:tr>
      <w:tr w14:paraId="1FD9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F94C8E1">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10</w:t>
            </w:r>
          </w:p>
        </w:tc>
        <w:tc>
          <w:tcPr>
            <w:tcW w:w="675" w:type="pct"/>
            <w:shd w:val="clear" w:color="auto" w:fill="auto"/>
            <w:noWrap/>
            <w:vAlign w:val="center"/>
          </w:tcPr>
          <w:p w14:paraId="5919676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45DCF85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违反中央八项规定精神</w:t>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br w:type="textWrapping"/>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w:t>
            </w:r>
          </w:p>
        </w:tc>
        <w:tc>
          <w:tcPr>
            <w:tcW w:w="2052" w:type="pct"/>
            <w:shd w:val="clear" w:color="auto" w:fill="auto"/>
            <w:noWrap/>
            <w:vAlign w:val="center"/>
          </w:tcPr>
          <w:p w14:paraId="208BEC9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2.“组织”改成“纟且纟只”</w:t>
            </w:r>
          </w:p>
        </w:tc>
      </w:tr>
      <w:tr w14:paraId="36E2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F321D29">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11</w:t>
            </w:r>
          </w:p>
        </w:tc>
        <w:tc>
          <w:tcPr>
            <w:tcW w:w="675" w:type="pct"/>
            <w:shd w:val="clear" w:color="auto" w:fill="auto"/>
            <w:noWrap/>
            <w:vAlign w:val="center"/>
          </w:tcPr>
          <w:p w14:paraId="64D5FF7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145FE53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0499F83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1.“南方”改成“N方”</w:t>
            </w:r>
          </w:p>
        </w:tc>
      </w:tr>
      <w:tr w14:paraId="1E21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6A3A7E6">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12</w:t>
            </w:r>
          </w:p>
        </w:tc>
        <w:tc>
          <w:tcPr>
            <w:tcW w:w="675" w:type="pct"/>
            <w:shd w:val="clear" w:color="auto" w:fill="auto"/>
            <w:noWrap/>
            <w:vAlign w:val="center"/>
          </w:tcPr>
          <w:p w14:paraId="3CC8DA9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漏字</w:t>
            </w:r>
          </w:p>
        </w:tc>
        <w:tc>
          <w:tcPr>
            <w:tcW w:w="1844" w:type="pct"/>
            <w:shd w:val="clear" w:color="auto" w:fill="auto"/>
            <w:noWrap/>
            <w:vAlign w:val="center"/>
          </w:tcPr>
          <w:p w14:paraId="3A77792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0B58917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2.删掉“察”</w:t>
            </w:r>
          </w:p>
        </w:tc>
      </w:tr>
      <w:tr w14:paraId="5F85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2C6C070E">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13</w:t>
            </w:r>
          </w:p>
        </w:tc>
        <w:tc>
          <w:tcPr>
            <w:tcW w:w="675" w:type="pct"/>
            <w:shd w:val="clear" w:color="auto" w:fill="auto"/>
            <w:noWrap/>
            <w:vAlign w:val="center"/>
          </w:tcPr>
          <w:p w14:paraId="2D04A24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7235FBE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51BEF0B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1.“纪律”改成“纪侓”</w:t>
            </w:r>
          </w:p>
        </w:tc>
      </w:tr>
      <w:tr w14:paraId="74D9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91DEC0C">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14</w:t>
            </w:r>
          </w:p>
        </w:tc>
        <w:tc>
          <w:tcPr>
            <w:tcW w:w="675" w:type="pct"/>
            <w:shd w:val="clear" w:color="auto" w:fill="auto"/>
            <w:noWrap/>
            <w:vAlign w:val="center"/>
          </w:tcPr>
          <w:p w14:paraId="0035F2A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0EB9F5F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1622FD7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2.“规定”改成“guiding”</w:t>
            </w:r>
          </w:p>
        </w:tc>
      </w:tr>
      <w:tr w14:paraId="5AAF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827F742">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15</w:t>
            </w:r>
          </w:p>
        </w:tc>
        <w:tc>
          <w:tcPr>
            <w:tcW w:w="675" w:type="pct"/>
            <w:shd w:val="clear" w:color="auto" w:fill="auto"/>
            <w:noWrap/>
            <w:vAlign w:val="center"/>
          </w:tcPr>
          <w:p w14:paraId="36C2990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格式错误</w:t>
            </w:r>
          </w:p>
        </w:tc>
        <w:tc>
          <w:tcPr>
            <w:tcW w:w="1844" w:type="pct"/>
            <w:shd w:val="clear" w:color="auto" w:fill="auto"/>
            <w:noWrap/>
            <w:vAlign w:val="center"/>
          </w:tcPr>
          <w:p w14:paraId="2040D8C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006D580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3.“八项”改成“8项”</w:t>
            </w:r>
          </w:p>
        </w:tc>
      </w:tr>
      <w:tr w14:paraId="7661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B571A42">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16</w:t>
            </w:r>
          </w:p>
        </w:tc>
        <w:tc>
          <w:tcPr>
            <w:tcW w:w="675" w:type="pct"/>
            <w:shd w:val="clear" w:color="auto" w:fill="auto"/>
            <w:noWrap/>
            <w:vAlign w:val="center"/>
          </w:tcPr>
          <w:p w14:paraId="17E2B5F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0F87408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282147E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1.句中添加标点符号“——”</w:t>
            </w:r>
          </w:p>
        </w:tc>
      </w:tr>
      <w:tr w14:paraId="5A2A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456023C">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17</w:t>
            </w:r>
          </w:p>
        </w:tc>
        <w:tc>
          <w:tcPr>
            <w:tcW w:w="675" w:type="pct"/>
            <w:shd w:val="clear" w:color="auto" w:fill="auto"/>
            <w:noWrap/>
            <w:vAlign w:val="center"/>
          </w:tcPr>
          <w:p w14:paraId="08A5AE8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6190EF5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7B08F26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2.“转来”改成“赚来”</w:t>
            </w:r>
          </w:p>
        </w:tc>
      </w:tr>
      <w:tr w14:paraId="34CC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2CB73937">
            <w:pPr>
              <w:keepNext w:val="0"/>
              <w:keepLines w:val="0"/>
              <w:widowControl/>
              <w:suppressLineNumbers w:val="0"/>
              <w:jc w:val="center"/>
              <w:textAlignment w:val="center"/>
              <w:rPr>
                <w:rFonts w:hint="eastAsia" w:ascii="宋体" w:hAnsi="宋体" w:eastAsia="宋体" w:cs="宋体"/>
                <w:color w:val="000000" w:themeColor="text1"/>
                <w:sz w:val="20"/>
                <w:szCs w:val="20"/>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18</w:t>
            </w:r>
          </w:p>
        </w:tc>
        <w:tc>
          <w:tcPr>
            <w:tcW w:w="675" w:type="pct"/>
            <w:shd w:val="clear" w:color="auto" w:fill="auto"/>
            <w:noWrap/>
            <w:vAlign w:val="center"/>
          </w:tcPr>
          <w:p w14:paraId="5B4FD01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73124F8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F128D0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3.“的”改成“de”</w:t>
            </w:r>
          </w:p>
        </w:tc>
      </w:tr>
      <w:tr w14:paraId="1709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C162AED">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19</w:t>
            </w:r>
          </w:p>
        </w:tc>
        <w:tc>
          <w:tcPr>
            <w:tcW w:w="675" w:type="pct"/>
            <w:shd w:val="clear" w:color="auto" w:fill="auto"/>
            <w:noWrap/>
            <w:vAlign w:val="center"/>
          </w:tcPr>
          <w:p w14:paraId="3B12C86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5F44A7F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485C9CF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1.“函询”改成“函讯”</w:t>
            </w:r>
          </w:p>
        </w:tc>
      </w:tr>
      <w:tr w14:paraId="7D79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B607B42">
            <w:pPr>
              <w:keepNext w:val="0"/>
              <w:keepLines w:val="0"/>
              <w:widowControl/>
              <w:suppressLineNumbers w:val="0"/>
              <w:jc w:val="center"/>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20</w:t>
            </w:r>
          </w:p>
        </w:tc>
        <w:tc>
          <w:tcPr>
            <w:tcW w:w="675" w:type="pct"/>
            <w:shd w:val="clear" w:color="auto" w:fill="auto"/>
            <w:noWrap/>
            <w:vAlign w:val="center"/>
          </w:tcPr>
          <w:p w14:paraId="5E60C70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064CFCE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4FCF18B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2.句末添加“码”</w:t>
            </w:r>
          </w:p>
        </w:tc>
      </w:tr>
      <w:tr w14:paraId="536C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DF7A00F">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21</w:t>
            </w:r>
          </w:p>
        </w:tc>
        <w:tc>
          <w:tcPr>
            <w:tcW w:w="675" w:type="pct"/>
            <w:shd w:val="clear" w:color="auto" w:fill="auto"/>
            <w:noWrap/>
            <w:vAlign w:val="center"/>
          </w:tcPr>
          <w:p w14:paraId="43EA663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6922DFE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278A69C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1.“精神”改成“精伸”</w:t>
            </w:r>
          </w:p>
        </w:tc>
      </w:tr>
      <w:tr w14:paraId="76BF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6CD1935">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22</w:t>
            </w:r>
          </w:p>
        </w:tc>
        <w:tc>
          <w:tcPr>
            <w:tcW w:w="675" w:type="pct"/>
            <w:shd w:val="clear" w:color="auto" w:fill="auto"/>
            <w:noWrap/>
            <w:vAlign w:val="center"/>
          </w:tcPr>
          <w:p w14:paraId="10147F0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漏字</w:t>
            </w:r>
          </w:p>
        </w:tc>
        <w:tc>
          <w:tcPr>
            <w:tcW w:w="1844" w:type="pct"/>
            <w:shd w:val="clear" w:color="auto" w:fill="auto"/>
            <w:noWrap/>
            <w:vAlign w:val="center"/>
          </w:tcPr>
          <w:p w14:paraId="2B707BD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违反中央八项规定精神</w:t>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br w:type="textWrapping"/>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w:t>
            </w:r>
          </w:p>
        </w:tc>
        <w:tc>
          <w:tcPr>
            <w:tcW w:w="2052" w:type="pct"/>
            <w:shd w:val="clear" w:color="auto" w:fill="auto"/>
            <w:noWrap/>
            <w:vAlign w:val="center"/>
          </w:tcPr>
          <w:p w14:paraId="5D5A749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2.删掉“组”</w:t>
            </w:r>
          </w:p>
        </w:tc>
      </w:tr>
      <w:tr w14:paraId="2ACF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1BEE4A2">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23</w:t>
            </w:r>
          </w:p>
        </w:tc>
        <w:tc>
          <w:tcPr>
            <w:tcW w:w="675" w:type="pct"/>
            <w:shd w:val="clear" w:color="auto" w:fill="auto"/>
            <w:noWrap/>
            <w:vAlign w:val="center"/>
          </w:tcPr>
          <w:p w14:paraId="5791CD9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479E5C9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违反中央八项规定精神</w:t>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br w:type="textWrapping"/>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w:t>
            </w:r>
          </w:p>
        </w:tc>
        <w:tc>
          <w:tcPr>
            <w:tcW w:w="2052" w:type="pct"/>
            <w:shd w:val="clear" w:color="auto" w:fill="auto"/>
            <w:noWrap/>
            <w:vAlign w:val="center"/>
          </w:tcPr>
          <w:p w14:paraId="565F610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3.添加“.jpg”</w:t>
            </w:r>
          </w:p>
        </w:tc>
      </w:tr>
      <w:tr w14:paraId="3C7A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973A7FA">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24</w:t>
            </w:r>
          </w:p>
        </w:tc>
        <w:tc>
          <w:tcPr>
            <w:tcW w:w="675" w:type="pct"/>
            <w:shd w:val="clear" w:color="auto" w:fill="auto"/>
            <w:noWrap/>
            <w:vAlign w:val="center"/>
          </w:tcPr>
          <w:p w14:paraId="5C496D7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18F9063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江都明城供电局</w:t>
            </w:r>
          </w:p>
        </w:tc>
        <w:tc>
          <w:tcPr>
            <w:tcW w:w="2052" w:type="pct"/>
            <w:shd w:val="clear" w:color="auto" w:fill="auto"/>
            <w:noWrap/>
            <w:vAlign w:val="center"/>
          </w:tcPr>
          <w:p w14:paraId="77AF497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w:t>
            </w:r>
          </w:p>
        </w:tc>
      </w:tr>
      <w:tr w14:paraId="5DA7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DF9C376">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25</w:t>
            </w:r>
          </w:p>
        </w:tc>
        <w:tc>
          <w:tcPr>
            <w:tcW w:w="675" w:type="pct"/>
            <w:shd w:val="clear" w:color="auto" w:fill="auto"/>
            <w:noWrap/>
            <w:vAlign w:val="center"/>
          </w:tcPr>
          <w:p w14:paraId="554DC2F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5C0DEEA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6BE7650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1.“匿名”改成“niming”</w:t>
            </w:r>
          </w:p>
        </w:tc>
      </w:tr>
      <w:tr w14:paraId="225F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57591A6">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26</w:t>
            </w:r>
          </w:p>
        </w:tc>
        <w:tc>
          <w:tcPr>
            <w:tcW w:w="675" w:type="pct"/>
            <w:shd w:val="clear" w:color="auto" w:fill="auto"/>
            <w:noWrap/>
            <w:vAlign w:val="center"/>
          </w:tcPr>
          <w:p w14:paraId="7A10D92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语序错误</w:t>
            </w:r>
          </w:p>
        </w:tc>
        <w:tc>
          <w:tcPr>
            <w:tcW w:w="1844" w:type="pct"/>
            <w:shd w:val="clear" w:color="auto" w:fill="auto"/>
            <w:noWrap/>
            <w:vAlign w:val="center"/>
          </w:tcPr>
          <w:p w14:paraId="6FC8847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6C7136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2.“南方电网”改成“南方网电”</w:t>
            </w:r>
          </w:p>
        </w:tc>
      </w:tr>
      <w:tr w14:paraId="240C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D1933CA">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27</w:t>
            </w:r>
          </w:p>
        </w:tc>
        <w:tc>
          <w:tcPr>
            <w:tcW w:w="675" w:type="pct"/>
            <w:shd w:val="clear" w:color="auto" w:fill="auto"/>
            <w:noWrap/>
            <w:vAlign w:val="center"/>
          </w:tcPr>
          <w:p w14:paraId="1088452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漏字</w:t>
            </w:r>
          </w:p>
        </w:tc>
        <w:tc>
          <w:tcPr>
            <w:tcW w:w="1844" w:type="pct"/>
            <w:shd w:val="clear" w:color="auto" w:fill="auto"/>
            <w:noWrap/>
            <w:vAlign w:val="center"/>
          </w:tcPr>
          <w:p w14:paraId="3D39C6E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7D7E5AC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3.删掉“报”</w:t>
            </w:r>
          </w:p>
        </w:tc>
      </w:tr>
      <w:tr w14:paraId="4ED9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26764876">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28</w:t>
            </w:r>
          </w:p>
        </w:tc>
        <w:tc>
          <w:tcPr>
            <w:tcW w:w="675" w:type="pct"/>
            <w:shd w:val="clear" w:color="auto" w:fill="auto"/>
            <w:noWrap/>
            <w:vAlign w:val="center"/>
          </w:tcPr>
          <w:p w14:paraId="6DC2B08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25734B1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52FAB0B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1.“电网”改成“DW网”</w:t>
            </w:r>
          </w:p>
        </w:tc>
      </w:tr>
      <w:tr w14:paraId="7651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8676EF2">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29</w:t>
            </w:r>
          </w:p>
        </w:tc>
        <w:tc>
          <w:tcPr>
            <w:tcW w:w="675" w:type="pct"/>
            <w:shd w:val="clear" w:color="auto" w:fill="auto"/>
            <w:noWrap/>
            <w:vAlign w:val="center"/>
          </w:tcPr>
          <w:p w14:paraId="14EA86B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70CBF2C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4D3D578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2.“的”改成“德”</w:t>
            </w:r>
          </w:p>
        </w:tc>
      </w:tr>
      <w:tr w14:paraId="357F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03FEF7D">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30</w:t>
            </w:r>
          </w:p>
        </w:tc>
        <w:tc>
          <w:tcPr>
            <w:tcW w:w="675" w:type="pct"/>
            <w:shd w:val="clear" w:color="auto" w:fill="auto"/>
            <w:noWrap/>
            <w:vAlign w:val="center"/>
          </w:tcPr>
          <w:p w14:paraId="553B41B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12F3988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DE0B76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3.句中添加“plmokm”</w:t>
            </w:r>
          </w:p>
        </w:tc>
      </w:tr>
      <w:tr w14:paraId="12EF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28CBED1">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31</w:t>
            </w:r>
          </w:p>
        </w:tc>
        <w:tc>
          <w:tcPr>
            <w:tcW w:w="675" w:type="pct"/>
            <w:shd w:val="clear" w:color="auto" w:fill="auto"/>
            <w:noWrap/>
            <w:vAlign w:val="center"/>
          </w:tcPr>
          <w:p w14:paraId="1853EB1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4348463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违反中央八项规定精神、违规公款旅游</w:t>
            </w:r>
          </w:p>
        </w:tc>
        <w:tc>
          <w:tcPr>
            <w:tcW w:w="2052" w:type="pct"/>
            <w:shd w:val="clear" w:color="auto" w:fill="auto"/>
            <w:noWrap/>
            <w:vAlign w:val="center"/>
          </w:tcPr>
          <w:p w14:paraId="589A9AA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w:t>
            </w:r>
          </w:p>
        </w:tc>
      </w:tr>
      <w:tr w14:paraId="78FF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1DA4851">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32</w:t>
            </w:r>
          </w:p>
        </w:tc>
        <w:tc>
          <w:tcPr>
            <w:tcW w:w="675" w:type="pct"/>
            <w:shd w:val="clear" w:color="auto" w:fill="auto"/>
            <w:noWrap/>
            <w:vAlign w:val="center"/>
          </w:tcPr>
          <w:p w14:paraId="6E968FD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1FF685A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违反中央八项规定精神、违规公款旅游</w:t>
            </w:r>
          </w:p>
        </w:tc>
        <w:tc>
          <w:tcPr>
            <w:tcW w:w="2052" w:type="pct"/>
            <w:shd w:val="clear" w:color="auto" w:fill="auto"/>
            <w:noWrap/>
            <w:vAlign w:val="center"/>
          </w:tcPr>
          <w:p w14:paraId="78D1A09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2.“精神”改成“金神”</w:t>
            </w:r>
          </w:p>
        </w:tc>
      </w:tr>
      <w:tr w14:paraId="0177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9004B50">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33</w:t>
            </w:r>
          </w:p>
        </w:tc>
        <w:tc>
          <w:tcPr>
            <w:tcW w:w="675" w:type="pct"/>
            <w:shd w:val="clear" w:color="auto" w:fill="auto"/>
            <w:noWrap/>
            <w:vAlign w:val="center"/>
          </w:tcPr>
          <w:p w14:paraId="2D2F056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5879423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违反中央八项规定精神、违规公款旅游</w:t>
            </w:r>
          </w:p>
        </w:tc>
        <w:tc>
          <w:tcPr>
            <w:tcW w:w="2052" w:type="pct"/>
            <w:shd w:val="clear" w:color="auto" w:fill="auto"/>
            <w:noWrap/>
            <w:vAlign w:val="center"/>
          </w:tcPr>
          <w:p w14:paraId="606FA40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3.“公”改成“gong”</w:t>
            </w:r>
          </w:p>
        </w:tc>
      </w:tr>
      <w:tr w14:paraId="7139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56B98D5">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34</w:t>
            </w:r>
          </w:p>
        </w:tc>
        <w:tc>
          <w:tcPr>
            <w:tcW w:w="675" w:type="pct"/>
            <w:shd w:val="clear" w:color="auto" w:fill="auto"/>
            <w:noWrap/>
            <w:vAlign w:val="center"/>
          </w:tcPr>
          <w:p w14:paraId="69F1293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23A799F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0CA5479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1.“规定”改成“规疋”</w:t>
            </w:r>
          </w:p>
        </w:tc>
      </w:tr>
      <w:tr w14:paraId="2F64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282C9A78">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35</w:t>
            </w:r>
          </w:p>
        </w:tc>
        <w:tc>
          <w:tcPr>
            <w:tcW w:w="675" w:type="pct"/>
            <w:shd w:val="clear" w:color="auto" w:fill="auto"/>
            <w:noWrap/>
            <w:vAlign w:val="center"/>
          </w:tcPr>
          <w:p w14:paraId="49FDB50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格式错误</w:t>
            </w:r>
          </w:p>
        </w:tc>
        <w:tc>
          <w:tcPr>
            <w:tcW w:w="1844" w:type="pct"/>
            <w:shd w:val="clear" w:color="auto" w:fill="auto"/>
            <w:noWrap/>
            <w:vAlign w:val="center"/>
          </w:tcPr>
          <w:p w14:paraId="465F5D4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3CC718E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2.“八项”改成“Ⅷ项”</w:t>
            </w:r>
          </w:p>
        </w:tc>
      </w:tr>
      <w:tr w14:paraId="60187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4701DA1">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36</w:t>
            </w:r>
          </w:p>
        </w:tc>
        <w:tc>
          <w:tcPr>
            <w:tcW w:w="675" w:type="pct"/>
            <w:shd w:val="clear" w:color="auto" w:fill="auto"/>
            <w:noWrap/>
            <w:vAlign w:val="center"/>
          </w:tcPr>
          <w:p w14:paraId="7BA5E8C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4A0CAE2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27FE424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3.“、”改成“——”</w:t>
            </w:r>
          </w:p>
        </w:tc>
      </w:tr>
      <w:tr w14:paraId="23EC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A778809">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37</w:t>
            </w:r>
          </w:p>
        </w:tc>
        <w:tc>
          <w:tcPr>
            <w:tcW w:w="675" w:type="pct"/>
            <w:shd w:val="clear" w:color="auto" w:fill="auto"/>
            <w:noWrap/>
            <w:vAlign w:val="center"/>
          </w:tcPr>
          <w:p w14:paraId="13195F8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778666F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江都明城供电局</w:t>
            </w:r>
          </w:p>
        </w:tc>
        <w:tc>
          <w:tcPr>
            <w:tcW w:w="2052" w:type="pct"/>
            <w:shd w:val="clear" w:color="auto" w:fill="auto"/>
            <w:noWrap/>
            <w:vAlign w:val="center"/>
          </w:tcPr>
          <w:p w14:paraId="67680E4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1.“供”改成“共”</w:t>
            </w:r>
          </w:p>
        </w:tc>
      </w:tr>
      <w:tr w14:paraId="278B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8797D56">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38</w:t>
            </w:r>
          </w:p>
        </w:tc>
        <w:tc>
          <w:tcPr>
            <w:tcW w:w="675" w:type="pct"/>
            <w:shd w:val="clear" w:color="auto" w:fill="auto"/>
            <w:noWrap/>
            <w:vAlign w:val="center"/>
          </w:tcPr>
          <w:p w14:paraId="1BCDF8C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3338F5A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E761F0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1.“的”改成“地”</w:t>
            </w:r>
          </w:p>
        </w:tc>
      </w:tr>
      <w:tr w14:paraId="2C85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14D3A28">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39</w:t>
            </w:r>
          </w:p>
        </w:tc>
        <w:tc>
          <w:tcPr>
            <w:tcW w:w="675" w:type="pct"/>
            <w:shd w:val="clear" w:color="auto" w:fill="auto"/>
            <w:noWrap/>
            <w:vAlign w:val="center"/>
          </w:tcPr>
          <w:p w14:paraId="0998F85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6D7F40C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6963DA8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2.“监察”改成“监宷”</w:t>
            </w:r>
          </w:p>
        </w:tc>
      </w:tr>
      <w:tr w14:paraId="5D7E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2A8583EF">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40</w:t>
            </w:r>
          </w:p>
        </w:tc>
        <w:tc>
          <w:tcPr>
            <w:tcW w:w="675" w:type="pct"/>
            <w:shd w:val="clear" w:color="auto" w:fill="auto"/>
            <w:noWrap/>
            <w:vAlign w:val="center"/>
          </w:tcPr>
          <w:p w14:paraId="6BCC9D1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1410497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5A78399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3.开头添加“阿斯蒂芬干哈”</w:t>
            </w:r>
          </w:p>
        </w:tc>
      </w:tr>
      <w:tr w14:paraId="43B9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5DAA312">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41</w:t>
            </w:r>
          </w:p>
        </w:tc>
        <w:tc>
          <w:tcPr>
            <w:tcW w:w="675" w:type="pct"/>
            <w:shd w:val="clear" w:color="auto" w:fill="auto"/>
            <w:noWrap/>
            <w:vAlign w:val="center"/>
          </w:tcPr>
          <w:p w14:paraId="3B03833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3D2B9E4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38CF84C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1.“、”改成“\”</w:t>
            </w:r>
          </w:p>
        </w:tc>
      </w:tr>
      <w:tr w14:paraId="195F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05E6E24">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42</w:t>
            </w:r>
          </w:p>
        </w:tc>
        <w:tc>
          <w:tcPr>
            <w:tcW w:w="675" w:type="pct"/>
            <w:shd w:val="clear" w:color="auto" w:fill="auto"/>
            <w:noWrap/>
            <w:vAlign w:val="center"/>
          </w:tcPr>
          <w:p w14:paraId="3A2402B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25CDA5C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159E2DF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2.句中添加“qasxc”</w:t>
            </w:r>
          </w:p>
        </w:tc>
      </w:tr>
      <w:tr w14:paraId="4ED0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C02F564">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43</w:t>
            </w:r>
          </w:p>
        </w:tc>
        <w:tc>
          <w:tcPr>
            <w:tcW w:w="675" w:type="pct"/>
            <w:shd w:val="clear" w:color="auto" w:fill="auto"/>
            <w:noWrap/>
            <w:vAlign w:val="center"/>
          </w:tcPr>
          <w:p w14:paraId="4088B15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6EC6805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C92D3B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w:t>
            </w:r>
          </w:p>
        </w:tc>
      </w:tr>
      <w:tr w14:paraId="0687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1381563">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44</w:t>
            </w:r>
          </w:p>
        </w:tc>
        <w:tc>
          <w:tcPr>
            <w:tcW w:w="675" w:type="pct"/>
            <w:shd w:val="clear" w:color="auto" w:fill="auto"/>
            <w:noWrap/>
            <w:vAlign w:val="center"/>
          </w:tcPr>
          <w:p w14:paraId="26CE444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77351AF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78D78B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2.“的”改成“得”</w:t>
            </w:r>
          </w:p>
        </w:tc>
      </w:tr>
      <w:tr w14:paraId="4851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388234F">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45</w:t>
            </w:r>
          </w:p>
        </w:tc>
        <w:tc>
          <w:tcPr>
            <w:tcW w:w="675" w:type="pct"/>
            <w:shd w:val="clear" w:color="auto" w:fill="auto"/>
            <w:noWrap/>
            <w:vAlign w:val="center"/>
          </w:tcPr>
          <w:p w14:paraId="169CE27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3A98C96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73953E1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3.“举报”改成“举抱”</w:t>
            </w:r>
          </w:p>
        </w:tc>
      </w:tr>
      <w:tr w14:paraId="08C3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CE3BA57">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46</w:t>
            </w:r>
          </w:p>
        </w:tc>
        <w:tc>
          <w:tcPr>
            <w:tcW w:w="675" w:type="pct"/>
            <w:shd w:val="clear" w:color="auto" w:fill="auto"/>
            <w:noWrap/>
            <w:vAlign w:val="center"/>
          </w:tcPr>
          <w:p w14:paraId="03CB4B9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5B238CA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65611CC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4.句中添加“中共中央”</w:t>
            </w:r>
          </w:p>
        </w:tc>
      </w:tr>
      <w:tr w14:paraId="1B9D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FC69C92">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47</w:t>
            </w:r>
          </w:p>
        </w:tc>
        <w:tc>
          <w:tcPr>
            <w:tcW w:w="675" w:type="pct"/>
            <w:shd w:val="clear" w:color="auto" w:fill="auto"/>
            <w:noWrap/>
            <w:vAlign w:val="center"/>
          </w:tcPr>
          <w:p w14:paraId="7EE929B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漏字</w:t>
            </w:r>
          </w:p>
        </w:tc>
        <w:tc>
          <w:tcPr>
            <w:tcW w:w="1844" w:type="pct"/>
            <w:shd w:val="clear" w:color="auto" w:fill="auto"/>
            <w:noWrap/>
            <w:vAlign w:val="center"/>
          </w:tcPr>
          <w:p w14:paraId="4922ABA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251F475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5.句中删掉“组”</w:t>
            </w:r>
          </w:p>
        </w:tc>
      </w:tr>
      <w:tr w14:paraId="706F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7088C62">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48</w:t>
            </w:r>
          </w:p>
        </w:tc>
        <w:tc>
          <w:tcPr>
            <w:tcW w:w="675" w:type="pct"/>
            <w:shd w:val="clear" w:color="auto" w:fill="auto"/>
            <w:noWrap/>
            <w:vAlign w:val="center"/>
          </w:tcPr>
          <w:p w14:paraId="4EC17F0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39AAAF0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5702CCE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1.“（）”改成“【】”</w:t>
            </w:r>
          </w:p>
        </w:tc>
      </w:tr>
      <w:tr w14:paraId="5DA5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745E5FF7">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49</w:t>
            </w:r>
          </w:p>
        </w:tc>
        <w:tc>
          <w:tcPr>
            <w:tcW w:w="675" w:type="pct"/>
            <w:shd w:val="clear" w:color="auto" w:fill="auto"/>
            <w:noWrap/>
            <w:vAlign w:val="center"/>
          </w:tcPr>
          <w:p w14:paraId="5F4B8EE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格式错误</w:t>
            </w:r>
          </w:p>
        </w:tc>
        <w:tc>
          <w:tcPr>
            <w:tcW w:w="1844" w:type="pct"/>
            <w:shd w:val="clear" w:color="auto" w:fill="auto"/>
            <w:noWrap/>
            <w:vAlign w:val="center"/>
          </w:tcPr>
          <w:p w14:paraId="665927A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45E9B84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2.“2026”改成“贰0二Ⅵ”</w:t>
            </w:r>
          </w:p>
        </w:tc>
      </w:tr>
      <w:tr w14:paraId="36C2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9E49F6F">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50</w:t>
            </w:r>
          </w:p>
        </w:tc>
        <w:tc>
          <w:tcPr>
            <w:tcW w:w="675" w:type="pct"/>
            <w:shd w:val="clear" w:color="auto" w:fill="auto"/>
            <w:noWrap/>
            <w:vAlign w:val="center"/>
          </w:tcPr>
          <w:p w14:paraId="63A3958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248C0DD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广东电网纪（监）函询﹝2026﹞26号</w:t>
            </w:r>
          </w:p>
        </w:tc>
        <w:tc>
          <w:tcPr>
            <w:tcW w:w="2052" w:type="pct"/>
            <w:shd w:val="clear" w:color="auto" w:fill="auto"/>
            <w:noWrap/>
            <w:vAlign w:val="center"/>
          </w:tcPr>
          <w:p w14:paraId="2E37193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3.句中添加“咚咚咚”</w:t>
            </w:r>
          </w:p>
        </w:tc>
      </w:tr>
      <w:tr w14:paraId="7F22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906E1D7">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51</w:t>
            </w:r>
          </w:p>
        </w:tc>
        <w:tc>
          <w:tcPr>
            <w:tcW w:w="675" w:type="pct"/>
            <w:shd w:val="clear" w:color="auto" w:fill="auto"/>
            <w:noWrap/>
            <w:vAlign w:val="center"/>
          </w:tcPr>
          <w:p w14:paraId="4AF5ACF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7874609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违反中央八项规定精神</w:t>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br w:type="textWrapping"/>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w:t>
            </w:r>
          </w:p>
        </w:tc>
        <w:tc>
          <w:tcPr>
            <w:tcW w:w="2052" w:type="pct"/>
            <w:shd w:val="clear" w:color="auto" w:fill="auto"/>
            <w:noWrap/>
            <w:vAlign w:val="center"/>
          </w:tcPr>
          <w:p w14:paraId="10327EF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1.将“1.”改成“1；”</w:t>
            </w:r>
          </w:p>
        </w:tc>
      </w:tr>
      <w:tr w14:paraId="2D0A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1D69C9C">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52</w:t>
            </w:r>
          </w:p>
        </w:tc>
        <w:tc>
          <w:tcPr>
            <w:tcW w:w="675" w:type="pct"/>
            <w:shd w:val="clear" w:color="auto" w:fill="auto"/>
            <w:noWrap/>
            <w:vAlign w:val="center"/>
          </w:tcPr>
          <w:p w14:paraId="55745CE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字符混用错误</w:t>
            </w:r>
          </w:p>
        </w:tc>
        <w:tc>
          <w:tcPr>
            <w:tcW w:w="1844" w:type="pct"/>
            <w:shd w:val="clear" w:color="auto" w:fill="auto"/>
            <w:noWrap/>
            <w:vAlign w:val="center"/>
          </w:tcPr>
          <w:p w14:paraId="07672C1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 违反中央八项规定精神</w:t>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br w:type="textWrapping"/>
            </w: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w:t>
            </w:r>
          </w:p>
        </w:tc>
        <w:tc>
          <w:tcPr>
            <w:tcW w:w="2052" w:type="pct"/>
            <w:shd w:val="clear" w:color="auto" w:fill="auto"/>
            <w:noWrap/>
            <w:vAlign w:val="center"/>
          </w:tcPr>
          <w:p w14:paraId="39F9E57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2.“组织”改成“zuzhi”</w:t>
            </w:r>
          </w:p>
        </w:tc>
      </w:tr>
      <w:tr w14:paraId="2CBD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093097B2">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53</w:t>
            </w:r>
          </w:p>
        </w:tc>
        <w:tc>
          <w:tcPr>
            <w:tcW w:w="675" w:type="pct"/>
            <w:shd w:val="clear" w:color="auto" w:fill="auto"/>
            <w:noWrap/>
            <w:vAlign w:val="center"/>
          </w:tcPr>
          <w:p w14:paraId="009BC7B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64EC385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江都明城供电局</w:t>
            </w:r>
          </w:p>
        </w:tc>
        <w:tc>
          <w:tcPr>
            <w:tcW w:w="2052" w:type="pct"/>
            <w:shd w:val="clear" w:color="auto" w:fill="auto"/>
            <w:noWrap/>
            <w:vAlign w:val="center"/>
          </w:tcPr>
          <w:p w14:paraId="53376134">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1.句末添加“电锯”</w:t>
            </w:r>
          </w:p>
        </w:tc>
      </w:tr>
      <w:tr w14:paraId="2AAD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76F02EF">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54</w:t>
            </w:r>
          </w:p>
        </w:tc>
        <w:tc>
          <w:tcPr>
            <w:tcW w:w="675" w:type="pct"/>
            <w:shd w:val="clear" w:color="auto" w:fill="auto"/>
            <w:noWrap/>
            <w:vAlign w:val="center"/>
          </w:tcPr>
          <w:p w14:paraId="610D559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空格冗余</w:t>
            </w:r>
          </w:p>
        </w:tc>
        <w:tc>
          <w:tcPr>
            <w:tcW w:w="1844" w:type="pct"/>
            <w:shd w:val="clear" w:color="auto" w:fill="auto"/>
            <w:noWrap/>
            <w:vAlign w:val="center"/>
          </w:tcPr>
          <w:p w14:paraId="3FBD9B0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4624AB3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      ”</w:t>
            </w:r>
          </w:p>
        </w:tc>
      </w:tr>
      <w:tr w14:paraId="36FB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29187F8">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55</w:t>
            </w:r>
          </w:p>
        </w:tc>
        <w:tc>
          <w:tcPr>
            <w:tcW w:w="675" w:type="pct"/>
            <w:shd w:val="clear" w:color="auto" w:fill="auto"/>
            <w:noWrap/>
            <w:vAlign w:val="center"/>
          </w:tcPr>
          <w:p w14:paraId="4867308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1D11E20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4291EB7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2.“信访”改成“信坊”</w:t>
            </w:r>
          </w:p>
        </w:tc>
      </w:tr>
      <w:tr w14:paraId="6FD8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24CDC0F3">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56</w:t>
            </w:r>
          </w:p>
        </w:tc>
        <w:tc>
          <w:tcPr>
            <w:tcW w:w="675" w:type="pct"/>
            <w:shd w:val="clear" w:color="auto" w:fill="auto"/>
            <w:noWrap/>
            <w:vAlign w:val="center"/>
          </w:tcPr>
          <w:p w14:paraId="74B41F0D">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语序错误</w:t>
            </w:r>
          </w:p>
        </w:tc>
        <w:tc>
          <w:tcPr>
            <w:tcW w:w="1844" w:type="pct"/>
            <w:shd w:val="clear" w:color="auto" w:fill="auto"/>
            <w:noWrap/>
            <w:vAlign w:val="center"/>
          </w:tcPr>
          <w:p w14:paraId="6243AF1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3A370B1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3.“纪检监察”改成“监察纪检”</w:t>
            </w:r>
          </w:p>
        </w:tc>
      </w:tr>
      <w:tr w14:paraId="6732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C07D9A5">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57</w:t>
            </w:r>
          </w:p>
        </w:tc>
        <w:tc>
          <w:tcPr>
            <w:tcW w:w="675" w:type="pct"/>
            <w:shd w:val="clear" w:color="auto" w:fill="auto"/>
            <w:noWrap/>
            <w:vAlign w:val="center"/>
          </w:tcPr>
          <w:p w14:paraId="5B7D8D3F">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024157F5">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48856AA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1.句中添加标点符号“：”</w:t>
            </w:r>
          </w:p>
        </w:tc>
      </w:tr>
      <w:tr w14:paraId="4E66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7CF173A">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58</w:t>
            </w:r>
          </w:p>
        </w:tc>
        <w:tc>
          <w:tcPr>
            <w:tcW w:w="675" w:type="pct"/>
            <w:shd w:val="clear" w:color="auto" w:fill="auto"/>
            <w:noWrap/>
            <w:vAlign w:val="center"/>
          </w:tcPr>
          <w:p w14:paraId="1D14077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647B853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19DB1FAC">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2.“转”改成“传”</w:t>
            </w:r>
          </w:p>
        </w:tc>
      </w:tr>
      <w:tr w14:paraId="3291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2F13560">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59</w:t>
            </w:r>
          </w:p>
        </w:tc>
        <w:tc>
          <w:tcPr>
            <w:tcW w:w="675" w:type="pct"/>
            <w:shd w:val="clear" w:color="auto" w:fill="auto"/>
            <w:noWrap/>
            <w:vAlign w:val="center"/>
          </w:tcPr>
          <w:p w14:paraId="4062B7F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语序错误</w:t>
            </w:r>
          </w:p>
        </w:tc>
        <w:tc>
          <w:tcPr>
            <w:tcW w:w="1844" w:type="pct"/>
            <w:shd w:val="clear" w:color="auto" w:fill="auto"/>
            <w:noWrap/>
            <w:vAlign w:val="center"/>
          </w:tcPr>
          <w:p w14:paraId="1FC2D449">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驻南方电网纪检监察组转来的匿名信访举报</w:t>
            </w:r>
          </w:p>
        </w:tc>
        <w:tc>
          <w:tcPr>
            <w:tcW w:w="2052" w:type="pct"/>
            <w:shd w:val="clear" w:color="auto" w:fill="auto"/>
            <w:noWrap/>
            <w:vAlign w:val="center"/>
          </w:tcPr>
          <w:p w14:paraId="7EF7634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3.“信访举报”改成“举报信访”</w:t>
            </w:r>
          </w:p>
        </w:tc>
      </w:tr>
      <w:tr w14:paraId="3454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1DD041F">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60</w:t>
            </w:r>
          </w:p>
        </w:tc>
        <w:tc>
          <w:tcPr>
            <w:tcW w:w="675" w:type="pct"/>
            <w:shd w:val="clear" w:color="auto" w:fill="auto"/>
            <w:noWrap/>
            <w:vAlign w:val="center"/>
          </w:tcPr>
          <w:p w14:paraId="0D5C114A">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错字</w:t>
            </w:r>
          </w:p>
        </w:tc>
        <w:tc>
          <w:tcPr>
            <w:tcW w:w="1844" w:type="pct"/>
            <w:shd w:val="clear" w:color="auto" w:fill="auto"/>
            <w:noWrap/>
            <w:vAlign w:val="center"/>
          </w:tcPr>
          <w:p w14:paraId="7EA47AC2">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违反中央八项规定精神、违规公款旅游</w:t>
            </w:r>
          </w:p>
        </w:tc>
        <w:tc>
          <w:tcPr>
            <w:tcW w:w="2052" w:type="pct"/>
            <w:shd w:val="clear" w:color="auto" w:fill="auto"/>
            <w:noWrap/>
            <w:vAlign w:val="center"/>
          </w:tcPr>
          <w:p w14:paraId="28E7774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1.“八项”改成“扒项”</w:t>
            </w:r>
          </w:p>
        </w:tc>
      </w:tr>
      <w:tr w14:paraId="7AE3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5DAD731A">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61</w:t>
            </w:r>
          </w:p>
        </w:tc>
        <w:tc>
          <w:tcPr>
            <w:tcW w:w="675" w:type="pct"/>
            <w:shd w:val="clear" w:color="auto" w:fill="auto"/>
            <w:noWrap/>
            <w:vAlign w:val="center"/>
          </w:tcPr>
          <w:p w14:paraId="3FE8EE8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43A0A37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违反中央八项规定精神、违规公款旅游</w:t>
            </w:r>
          </w:p>
        </w:tc>
        <w:tc>
          <w:tcPr>
            <w:tcW w:w="2052" w:type="pct"/>
            <w:shd w:val="clear" w:color="auto" w:fill="auto"/>
            <w:noWrap/>
            <w:vAlign w:val="center"/>
          </w:tcPr>
          <w:p w14:paraId="6A92BE5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2.“、”改成“！”</w:t>
            </w:r>
          </w:p>
        </w:tc>
      </w:tr>
      <w:tr w14:paraId="0C29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8EAA480">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62</w:t>
            </w:r>
          </w:p>
        </w:tc>
        <w:tc>
          <w:tcPr>
            <w:tcW w:w="675" w:type="pct"/>
            <w:shd w:val="clear" w:color="auto" w:fill="auto"/>
            <w:noWrap/>
            <w:vAlign w:val="center"/>
          </w:tcPr>
          <w:p w14:paraId="581C0820">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漏字</w:t>
            </w:r>
          </w:p>
        </w:tc>
        <w:tc>
          <w:tcPr>
            <w:tcW w:w="1844" w:type="pct"/>
            <w:shd w:val="clear" w:color="auto" w:fill="auto"/>
            <w:noWrap/>
            <w:vAlign w:val="center"/>
          </w:tcPr>
          <w:p w14:paraId="4BA0D3B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违反中央八项规定精神、违规公款旅游</w:t>
            </w:r>
          </w:p>
        </w:tc>
        <w:tc>
          <w:tcPr>
            <w:tcW w:w="2052" w:type="pct"/>
            <w:shd w:val="clear" w:color="auto" w:fill="auto"/>
            <w:noWrap/>
            <w:vAlign w:val="center"/>
          </w:tcPr>
          <w:p w14:paraId="0166D8E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3.删掉“旅”</w:t>
            </w:r>
          </w:p>
        </w:tc>
      </w:tr>
      <w:tr w14:paraId="56AC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3740CD6C">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63</w:t>
            </w:r>
          </w:p>
        </w:tc>
        <w:tc>
          <w:tcPr>
            <w:tcW w:w="675" w:type="pct"/>
            <w:shd w:val="clear" w:color="auto" w:fill="auto"/>
            <w:noWrap/>
            <w:vAlign w:val="center"/>
          </w:tcPr>
          <w:p w14:paraId="6CF96743">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别字</w:t>
            </w:r>
          </w:p>
        </w:tc>
        <w:tc>
          <w:tcPr>
            <w:tcW w:w="1844" w:type="pct"/>
            <w:shd w:val="clear" w:color="auto" w:fill="auto"/>
            <w:noWrap/>
            <w:vAlign w:val="center"/>
          </w:tcPr>
          <w:p w14:paraId="505C15D8">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6EB836A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1.“中央”改成“忠央”</w:t>
            </w:r>
          </w:p>
        </w:tc>
      </w:tr>
      <w:tr w14:paraId="4CC5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411A47E3">
            <w:pPr>
              <w:keepNext w:val="0"/>
              <w:keepLines w:val="0"/>
              <w:widowControl/>
              <w:suppressLineNumbers w:val="0"/>
              <w:jc w:val="center"/>
              <w:textAlignment w:val="center"/>
              <w:rPr>
                <w:rFonts w:hint="eastAsia" w:ascii="宋体" w:hAnsi="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64</w:t>
            </w:r>
          </w:p>
        </w:tc>
        <w:tc>
          <w:tcPr>
            <w:tcW w:w="675" w:type="pct"/>
            <w:shd w:val="clear" w:color="auto" w:fill="auto"/>
            <w:noWrap/>
            <w:vAlign w:val="center"/>
          </w:tcPr>
          <w:p w14:paraId="2C1BABFB">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语序错误</w:t>
            </w:r>
          </w:p>
        </w:tc>
        <w:tc>
          <w:tcPr>
            <w:tcW w:w="1844" w:type="pct"/>
            <w:shd w:val="clear" w:color="auto" w:fill="auto"/>
            <w:noWrap/>
            <w:vAlign w:val="center"/>
          </w:tcPr>
          <w:p w14:paraId="676BA87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184A1EA1">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2.“违反组织纪律”改成“组织纪律违反”</w:t>
            </w:r>
          </w:p>
        </w:tc>
      </w:tr>
      <w:tr w14:paraId="2FE3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66BCC16B">
            <w:pPr>
              <w:keepNext w:val="0"/>
              <w:keepLines w:val="0"/>
              <w:widowControl/>
              <w:suppressLineNumbers w:val="0"/>
              <w:jc w:val="center"/>
              <w:textAlignment w:val="center"/>
              <w:rPr>
                <w:rFonts w:hint="default" w:ascii="宋体" w:hAnsi="宋体" w:eastAsia="宋体" w:cs="宋体"/>
                <w:snapToGrid w:val="0"/>
                <w:color w:val="000000" w:themeColor="text1"/>
                <w:kern w:val="0"/>
                <w:sz w:val="20"/>
                <w:szCs w:val="20"/>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65</w:t>
            </w:r>
          </w:p>
        </w:tc>
        <w:tc>
          <w:tcPr>
            <w:tcW w:w="675" w:type="pct"/>
            <w:shd w:val="clear" w:color="auto" w:fill="auto"/>
            <w:noWrap/>
            <w:vAlign w:val="center"/>
          </w:tcPr>
          <w:p w14:paraId="435A86D7">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多字</w:t>
            </w:r>
          </w:p>
        </w:tc>
        <w:tc>
          <w:tcPr>
            <w:tcW w:w="1844" w:type="pct"/>
            <w:shd w:val="clear" w:color="auto" w:fill="auto"/>
            <w:noWrap/>
            <w:vAlign w:val="center"/>
          </w:tcPr>
          <w:p w14:paraId="5DCC5B46">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违反中央八项规定精神、违反组织纪律</w:t>
            </w:r>
          </w:p>
        </w:tc>
        <w:tc>
          <w:tcPr>
            <w:tcW w:w="2052" w:type="pct"/>
            <w:shd w:val="clear" w:color="auto" w:fill="auto"/>
            <w:noWrap/>
            <w:vAlign w:val="center"/>
          </w:tcPr>
          <w:p w14:paraId="40F3984E">
            <w:pPr>
              <w:keepNext w:val="0"/>
              <w:keepLines w:val="0"/>
              <w:widowControl/>
              <w:suppressLineNumbers w:val="0"/>
              <w:jc w:val="left"/>
              <w:textAlignment w:val="center"/>
              <w:rPr>
                <w:rFonts w:hint="eastAsia" w:ascii="宋体" w:hAnsi="宋体" w:eastAsia="宋体" w:cs="宋体"/>
                <w:snapToGrid w:val="0"/>
                <w:color w:val="000000" w:themeColor="text1"/>
                <w:kern w:val="0"/>
                <w:sz w:val="20"/>
                <w:szCs w:val="20"/>
                <w:lang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3.句中添加“！@#￥%”</w:t>
            </w:r>
          </w:p>
        </w:tc>
      </w:tr>
      <w:tr w14:paraId="33C6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426" w:type="pct"/>
            <w:shd w:val="clear" w:color="auto" w:fill="auto"/>
            <w:noWrap/>
            <w:vAlign w:val="center"/>
          </w:tcPr>
          <w:p w14:paraId="1C6FA883">
            <w:pPr>
              <w:keepNext w:val="0"/>
              <w:keepLines w:val="0"/>
              <w:widowControl/>
              <w:suppressLineNumbers w:val="0"/>
              <w:jc w:val="center"/>
              <w:textAlignment w:val="center"/>
              <w:rPr>
                <w:rFonts w:hint="default"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66</w:t>
            </w:r>
          </w:p>
        </w:tc>
        <w:tc>
          <w:tcPr>
            <w:tcW w:w="675" w:type="pct"/>
            <w:shd w:val="clear" w:color="auto" w:fill="auto"/>
            <w:noWrap/>
            <w:vAlign w:val="center"/>
          </w:tcPr>
          <w:p w14:paraId="3A217537">
            <w:pPr>
              <w:keepNext w:val="0"/>
              <w:keepLines w:val="0"/>
              <w:widowControl/>
              <w:suppressLineNumbers w:val="0"/>
              <w:jc w:val="left"/>
              <w:textAlignment w:val="cente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标点符号错误</w:t>
            </w:r>
          </w:p>
        </w:tc>
        <w:tc>
          <w:tcPr>
            <w:tcW w:w="1844" w:type="pct"/>
            <w:shd w:val="clear" w:color="auto" w:fill="auto"/>
            <w:noWrap/>
            <w:vAlign w:val="center"/>
          </w:tcPr>
          <w:p w14:paraId="1AB0909E">
            <w:pPr>
              <w:keepNext w:val="0"/>
              <w:keepLines w:val="0"/>
              <w:widowControl/>
              <w:suppressLineNumbers w:val="0"/>
              <w:jc w:val="left"/>
              <w:textAlignment w:val="cente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江都明城供电局</w:t>
            </w:r>
          </w:p>
        </w:tc>
        <w:tc>
          <w:tcPr>
            <w:tcW w:w="2052" w:type="pct"/>
            <w:shd w:val="clear" w:color="auto" w:fill="auto"/>
            <w:noWrap/>
            <w:vAlign w:val="center"/>
          </w:tcPr>
          <w:p w14:paraId="1BC533CB">
            <w:pPr>
              <w:keepNext w:val="0"/>
              <w:keepLines w:val="0"/>
              <w:widowControl/>
              <w:suppressLineNumbers w:val="0"/>
              <w:jc w:val="left"/>
              <w:textAlignment w:val="cente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pPr>
            <w:r>
              <w:rPr>
                <w:rFonts w:hint="eastAsia" w:ascii="宋体" w:hAnsi="宋体" w:eastAsia="宋体" w:cs="宋体"/>
                <w:i w:val="0"/>
                <w:iCs w:val="0"/>
                <w:snapToGrid w:val="0"/>
                <w:color w:val="000000" w:themeColor="text1"/>
                <w:kern w:val="0"/>
                <w:sz w:val="22"/>
                <w:szCs w:val="22"/>
                <w:u w:val="none"/>
                <w:lang w:val="en-US" w:eastAsia="zh-CN" w:bidi="ar"/>
                <w14:textFill>
                  <w14:solidFill>
                    <w14:schemeClr w14:val="tx1"/>
                  </w14:solidFill>
                </w14:textFill>
              </w:rPr>
              <w:t>1.句中添加“《”和“》”</w:t>
            </w:r>
          </w:p>
        </w:tc>
      </w:tr>
    </w:tbl>
    <w:p w14:paraId="1FEDBB4E">
      <w:pPr>
        <w:rPr>
          <w:rFonts w:hint="default"/>
          <w:lang w:val="en-US" w:eastAsia="zh-CN"/>
        </w:rPr>
      </w:pPr>
    </w:p>
    <w:p w14:paraId="521293CD">
      <w:pPr>
        <w:pStyle w:val="2"/>
        <w:keepLines w:val="0"/>
        <w:numPr>
          <w:ilvl w:val="0"/>
          <w:numId w:val="4"/>
        </w:numPr>
        <w:spacing w:before="240" w:after="60" w:line="240" w:lineRule="auto"/>
        <w:rPr>
          <w:rFonts w:hint="default"/>
          <w:lang w:val="en-US" w:eastAsia="zh-CN"/>
        </w:rPr>
      </w:pPr>
      <w:r>
        <w:rPr>
          <w:rFonts w:hint="eastAsia"/>
          <w:bCs w:val="0"/>
          <w:sz w:val="36"/>
          <w:szCs w:val="36"/>
          <w:lang w:val="en-US" w:eastAsia="zh-CN"/>
        </w:rPr>
        <w:t>性能测试用例</w:t>
      </w:r>
    </w:p>
    <w:p w14:paraId="2A147A99">
      <w:pPr>
        <w:pStyle w:val="3"/>
        <w:keepLines w:val="0"/>
        <w:numPr>
          <w:ilvl w:val="1"/>
          <w:numId w:val="4"/>
        </w:numPr>
        <w:spacing w:before="240" w:after="60" w:line="240" w:lineRule="auto"/>
        <w:ind w:left="567" w:leftChars="0" w:hanging="567" w:firstLineChars="0"/>
        <w:rPr>
          <w:rFonts w:hint="eastAsia" w:cs="Times New Roman"/>
          <w:kern w:val="2"/>
          <w:lang w:val="en-US" w:eastAsia="zh-CN"/>
        </w:rPr>
      </w:pPr>
      <w:r>
        <w:rPr>
          <w:rFonts w:hint="eastAsia"/>
          <w:bCs w:val="0"/>
          <w:sz w:val="30"/>
          <w:szCs w:val="30"/>
          <w:lang w:val="en-US" w:eastAsia="zh-CN"/>
        </w:rPr>
        <w:t>纪检材料智能审查语义检索组件V2.1测试用例，共计1项</w:t>
      </w:r>
    </w:p>
    <w:tbl>
      <w:tblPr>
        <w:tblStyle w:val="23"/>
        <w:tblW w:w="31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37"/>
        <w:gridCol w:w="1475"/>
        <w:gridCol w:w="2892"/>
      </w:tblGrid>
      <w:tr w14:paraId="5A53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883" w:type="pct"/>
            <w:shd w:val="clear" w:color="auto" w:fill="D9D9D9"/>
            <w:vAlign w:val="center"/>
          </w:tcPr>
          <w:p w14:paraId="27ACB23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序号</w:t>
            </w:r>
          </w:p>
        </w:tc>
        <w:tc>
          <w:tcPr>
            <w:tcW w:w="1390" w:type="pct"/>
            <w:shd w:val="clear" w:color="auto" w:fill="D9D9D9"/>
            <w:vAlign w:val="bottom"/>
          </w:tcPr>
          <w:p w14:paraId="6E73AB7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并发数</w:t>
            </w:r>
          </w:p>
        </w:tc>
        <w:tc>
          <w:tcPr>
            <w:tcW w:w="2726" w:type="pct"/>
            <w:shd w:val="clear" w:color="auto" w:fill="D9D9D9"/>
            <w:vAlign w:val="center"/>
          </w:tcPr>
          <w:p w14:paraId="2CD4929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请求数</w:t>
            </w:r>
          </w:p>
        </w:tc>
      </w:tr>
      <w:tr w14:paraId="150B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3" w:type="pct"/>
            <w:shd w:val="clear" w:color="auto" w:fill="auto"/>
            <w:noWrap/>
            <w:vAlign w:val="center"/>
          </w:tcPr>
          <w:p w14:paraId="65929E5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390" w:type="pct"/>
            <w:shd w:val="clear" w:color="auto" w:fill="auto"/>
            <w:noWrap/>
            <w:vAlign w:val="bottom"/>
          </w:tcPr>
          <w:p w14:paraId="42E39270">
            <w:pPr>
              <w:keepNext w:val="0"/>
              <w:keepLines w:val="0"/>
              <w:widowControl/>
              <w:suppressLineNumbers w:val="0"/>
              <w:jc w:val="center"/>
              <w:textAlignment w:val="bottom"/>
              <w:rPr>
                <w:rFonts w:hint="default" w:ascii="宋体" w:hAnsi="宋体" w:eastAsia="宋体" w:cs="宋体"/>
                <w:i w:val="0"/>
                <w:iCs w:val="0"/>
                <w:color w:val="000000"/>
                <w:sz w:val="20"/>
                <w:szCs w:val="20"/>
                <w:u w:val="none"/>
                <w:lang w:val="en-US" w:eastAsia="zh-CN"/>
              </w:rPr>
            </w:pPr>
            <w:r>
              <w:rPr>
                <w:rFonts w:hint="eastAsia" w:ascii="宋体" w:hAnsi="宋体" w:cs="宋体"/>
                <w:i w:val="0"/>
                <w:iCs w:val="0"/>
                <w:color w:val="000000"/>
                <w:sz w:val="20"/>
                <w:szCs w:val="20"/>
                <w:u w:val="none"/>
                <w:lang w:val="en-US" w:eastAsia="zh-CN"/>
              </w:rPr>
              <w:t>20</w:t>
            </w:r>
          </w:p>
        </w:tc>
        <w:tc>
          <w:tcPr>
            <w:tcW w:w="2726" w:type="pct"/>
            <w:shd w:val="clear" w:color="auto" w:fill="auto"/>
            <w:noWrap/>
            <w:vAlign w:val="bottom"/>
          </w:tcPr>
          <w:p w14:paraId="032F41F8">
            <w:pPr>
              <w:keepNext w:val="0"/>
              <w:keepLines w:val="0"/>
              <w:widowControl/>
              <w:suppressLineNumbers w:val="0"/>
              <w:jc w:val="center"/>
              <w:textAlignment w:val="bottom"/>
              <w:rPr>
                <w:rFonts w:hint="default" w:ascii="宋体" w:hAnsi="宋体" w:eastAsia="宋体" w:cs="宋体"/>
                <w:i w:val="0"/>
                <w:iCs w:val="0"/>
                <w:color w:val="000000"/>
                <w:sz w:val="20"/>
                <w:szCs w:val="20"/>
                <w:u w:val="none"/>
                <w:lang w:val="en-US"/>
              </w:rPr>
            </w:pPr>
            <w:r>
              <w:rPr>
                <w:rFonts w:hint="eastAsia" w:ascii="宋体" w:hAnsi="宋体" w:cs="宋体"/>
                <w:i w:val="0"/>
                <w:iCs w:val="0"/>
                <w:snapToGrid w:val="0"/>
                <w:color w:val="000000"/>
                <w:kern w:val="0"/>
                <w:sz w:val="22"/>
                <w:szCs w:val="22"/>
                <w:u w:val="none"/>
                <w:lang w:val="en-US" w:eastAsia="zh-CN" w:bidi="ar"/>
              </w:rPr>
              <w:t>200</w:t>
            </w:r>
          </w:p>
        </w:tc>
      </w:tr>
    </w:tbl>
    <w:p w14:paraId="5C94A24C">
      <w:pPr>
        <w:pStyle w:val="3"/>
        <w:keepLines w:val="0"/>
        <w:numPr>
          <w:ilvl w:val="1"/>
          <w:numId w:val="4"/>
        </w:numPr>
        <w:spacing w:before="240" w:after="60" w:line="240" w:lineRule="auto"/>
        <w:ind w:left="567" w:leftChars="0" w:hanging="567" w:firstLineChars="0"/>
        <w:rPr>
          <w:rFonts w:hint="eastAsia"/>
          <w:bCs w:val="0"/>
          <w:sz w:val="30"/>
          <w:szCs w:val="30"/>
          <w:lang w:val="en-US" w:eastAsia="zh-CN"/>
        </w:rPr>
      </w:pPr>
      <w:r>
        <w:rPr>
          <w:rFonts w:hint="eastAsia"/>
          <w:bCs w:val="0"/>
          <w:sz w:val="30"/>
          <w:szCs w:val="30"/>
          <w:lang w:val="en-US" w:eastAsia="zh-CN"/>
        </w:rPr>
        <w:t>纪检材料智能审查文本纠错组件V2.1测试用例，共计1项</w:t>
      </w:r>
    </w:p>
    <w:tbl>
      <w:tblPr>
        <w:tblStyle w:val="23"/>
        <w:tblW w:w="316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11"/>
        <w:gridCol w:w="1485"/>
        <w:gridCol w:w="2904"/>
      </w:tblGrid>
      <w:tr w14:paraId="2169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935" w:type="pct"/>
            <w:shd w:val="clear" w:color="auto" w:fill="D9D9D9"/>
            <w:vAlign w:val="center"/>
          </w:tcPr>
          <w:p w14:paraId="31E5E2EB">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序号</w:t>
            </w:r>
          </w:p>
        </w:tc>
        <w:tc>
          <w:tcPr>
            <w:tcW w:w="1374" w:type="pct"/>
            <w:shd w:val="clear" w:color="auto" w:fill="D9D9D9"/>
            <w:vAlign w:val="bottom"/>
          </w:tcPr>
          <w:p w14:paraId="2BC5ECEC">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并发数</w:t>
            </w:r>
          </w:p>
        </w:tc>
        <w:tc>
          <w:tcPr>
            <w:tcW w:w="2689" w:type="pct"/>
            <w:shd w:val="clear" w:color="auto" w:fill="D9D9D9"/>
            <w:vAlign w:val="center"/>
          </w:tcPr>
          <w:p w14:paraId="6B79FFD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请求数</w:t>
            </w:r>
          </w:p>
        </w:tc>
      </w:tr>
      <w:tr w14:paraId="27AB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935" w:type="pct"/>
            <w:shd w:val="clear" w:color="auto" w:fill="auto"/>
            <w:noWrap/>
            <w:vAlign w:val="center"/>
          </w:tcPr>
          <w:p w14:paraId="4BB7DAA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374" w:type="pct"/>
            <w:shd w:val="clear" w:color="auto" w:fill="auto"/>
            <w:noWrap/>
            <w:vAlign w:val="bottom"/>
          </w:tcPr>
          <w:p w14:paraId="2F3F5CB5">
            <w:pPr>
              <w:keepNext w:val="0"/>
              <w:keepLines w:val="0"/>
              <w:widowControl/>
              <w:suppressLineNumbers w:val="0"/>
              <w:jc w:val="center"/>
              <w:textAlignment w:val="bottom"/>
              <w:rPr>
                <w:rFonts w:hint="default" w:ascii="宋体" w:hAnsi="宋体" w:eastAsia="宋体" w:cs="宋体"/>
                <w:i w:val="0"/>
                <w:iCs w:val="0"/>
                <w:color w:val="000000"/>
                <w:sz w:val="20"/>
                <w:szCs w:val="20"/>
                <w:u w:val="none"/>
                <w:lang w:val="en-US" w:eastAsia="zh-CN"/>
              </w:rPr>
            </w:pPr>
            <w:r>
              <w:rPr>
                <w:rFonts w:hint="eastAsia" w:ascii="宋体" w:hAnsi="宋体" w:cs="宋体"/>
                <w:i w:val="0"/>
                <w:iCs w:val="0"/>
                <w:color w:val="000000"/>
                <w:sz w:val="20"/>
                <w:szCs w:val="20"/>
                <w:u w:val="none"/>
                <w:lang w:val="en-US" w:eastAsia="zh-CN"/>
              </w:rPr>
              <w:t>20</w:t>
            </w:r>
          </w:p>
        </w:tc>
        <w:tc>
          <w:tcPr>
            <w:tcW w:w="2689" w:type="pct"/>
            <w:shd w:val="clear" w:color="auto" w:fill="auto"/>
            <w:noWrap/>
            <w:vAlign w:val="bottom"/>
          </w:tcPr>
          <w:p w14:paraId="2E2E92B3">
            <w:pPr>
              <w:keepNext w:val="0"/>
              <w:keepLines w:val="0"/>
              <w:widowControl/>
              <w:suppressLineNumbers w:val="0"/>
              <w:jc w:val="center"/>
              <w:textAlignment w:val="bottom"/>
              <w:rPr>
                <w:rFonts w:hint="default" w:ascii="宋体" w:hAnsi="宋体" w:eastAsia="宋体" w:cs="宋体"/>
                <w:i w:val="0"/>
                <w:iCs w:val="0"/>
                <w:color w:val="000000"/>
                <w:sz w:val="20"/>
                <w:szCs w:val="20"/>
                <w:u w:val="none"/>
                <w:lang w:val="en-US"/>
              </w:rPr>
            </w:pPr>
            <w:r>
              <w:rPr>
                <w:rFonts w:hint="eastAsia" w:ascii="宋体" w:hAnsi="宋体" w:cs="宋体"/>
                <w:i w:val="0"/>
                <w:iCs w:val="0"/>
                <w:snapToGrid w:val="0"/>
                <w:color w:val="000000"/>
                <w:kern w:val="0"/>
                <w:sz w:val="22"/>
                <w:szCs w:val="22"/>
                <w:u w:val="none"/>
                <w:lang w:val="en-US" w:eastAsia="zh-CN" w:bidi="ar"/>
              </w:rPr>
              <w:t>20</w:t>
            </w:r>
          </w:p>
        </w:tc>
      </w:tr>
    </w:tbl>
    <w:p w14:paraId="4C95169C">
      <w:pPr>
        <w:rPr>
          <w:rFonts w:hint="default" w:cs="Times New Roman"/>
          <w:b/>
          <w:snapToGrid w:val="0"/>
          <w:kern w:val="2"/>
          <w:sz w:val="32"/>
          <w:szCs w:val="21"/>
          <w:lang w:val="en-US" w:eastAsia="zh-CN" w:bidi="ar-SA"/>
        </w:rPr>
      </w:pPr>
      <w:bookmarkStart w:id="0" w:name="_GoBack"/>
      <w:bookmarkEnd w:id="0"/>
    </w:p>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decorative"/>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6862390"/>
    </w:sdtPr>
    <w:sdtContent>
      <w:p w14:paraId="47524915">
        <w:pPr>
          <w:pStyle w:val="16"/>
          <w:jc w:val="center"/>
        </w:pPr>
      </w:p>
    </w:sdtContent>
  </w:sdt>
  <w:p w14:paraId="19CE1387">
    <w:pPr>
      <w:pStyle w:val="16"/>
      <w:tabs>
        <w:tab w:val="left" w:pos="1725"/>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28EC">
    <w:pPr>
      <w:snapToGrid w:val="0"/>
      <w:jc w:val="right"/>
      <w:rPr>
        <w:rFonts w:hint="eastAsia" w:eastAsia="宋体"/>
        <w:sz w:val="18"/>
        <w:lang w:val="en-US" w:eastAsia="zh-CN"/>
      </w:rPr>
    </w:pPr>
    <w:r>
      <w:rPr>
        <w:rFonts w:hint="eastAsia"/>
        <w:sz w:val="18"/>
        <w:lang w:val="en-US" w:eastAsia="zh-CN"/>
      </w:rPr>
      <w:t xml:space="preserve">共 17 页 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26</w:t>
    </w:r>
    <w:r>
      <w:rPr>
        <w:rFonts w:hint="eastAsia"/>
        <w:sz w:val="18"/>
      </w:rPr>
      <w:fldChar w:fldCharType="end"/>
    </w:r>
    <w:r>
      <w:rPr>
        <w:rFonts w:hint="eastAsia"/>
        <w:sz w:val="18"/>
        <w:lang w:val="en-US" w:eastAsia="zh-CN"/>
      </w:rPr>
      <w:t xml:space="preserve"> 页</w:t>
    </w:r>
  </w:p>
  <w:p w14:paraId="24DCFEB4">
    <w:pPr>
      <w:pStyle w:val="1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CF3B7">
                          <w:pPr>
                            <w:rPr>
                              <w:rFonts w:hint="eastAsia"/>
                              <w:lang w:val="en-US"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C8CF3B7">
                    <w:pPr>
                      <w:rPr>
                        <w:rFonts w:hint="eastAsia"/>
                        <w:lang w:val="en-US" w:eastAsia="zh-CN"/>
                      </w:rPr>
                    </w:pPr>
                  </w:p>
                </w:txbxContent>
              </v:textbox>
            </v:shape>
          </w:pict>
        </mc:Fallback>
      </mc:AlternateContent>
    </w:r>
  </w:p>
  <w:p w14:paraId="109477A5">
    <w:pPr>
      <w:pStyle w:val="16"/>
      <w:tabs>
        <w:tab w:val="left" w:pos="1725"/>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BA26D">
    <w:pPr>
      <w:pStyle w:val="17"/>
      <w:pBdr>
        <w:bottom w:val="none" w:color="auto" w:sz="0" w:space="1"/>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59A0F">
    <w:pPr>
      <w:pStyle w:val="17"/>
      <w:pBdr>
        <w:bottom w:val="none" w:color="auto" w:sz="0" w:space="1"/>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E6805">
    <w:pPr>
      <w:pStyle w:val="17"/>
      <w:jc w:val="left"/>
    </w:pPr>
    <w:r>
      <w:rPr>
        <w:sz w:val="18"/>
      </w:rPr>
      <w:drawing>
        <wp:anchor distT="0" distB="0" distL="114300" distR="114300" simplePos="0" relativeHeight="251662336" behindDoc="1" locked="0" layoutInCell="1" allowOverlap="1">
          <wp:simplePos x="0" y="0"/>
          <wp:positionH relativeFrom="margin">
            <wp:posOffset>-1851025</wp:posOffset>
          </wp:positionH>
          <wp:positionV relativeFrom="margin">
            <wp:posOffset>-1102360</wp:posOffset>
          </wp:positionV>
          <wp:extent cx="8267700" cy="10692130"/>
          <wp:effectExtent l="0" t="0" r="0" b="13970"/>
          <wp:wrapNone/>
          <wp:docPr id="12" name="WordPictureWatermark154361" descr="新水印 常规页面-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PictureWatermark154361" descr="新水印 常规页面-原"/>
                  <pic:cNvPicPr>
                    <a:picLocks noChangeAspect="1"/>
                  </pic:cNvPicPr>
                </pic:nvPicPr>
                <pic:blipFill>
                  <a:blip r:embed="rId1"/>
                  <a:stretch>
                    <a:fillRect/>
                  </a:stretch>
                </pic:blipFill>
                <pic:spPr>
                  <a:xfrm>
                    <a:off x="0" y="0"/>
                    <a:ext cx="8267700" cy="1069213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margin">
            <wp:posOffset>-1185545</wp:posOffset>
          </wp:positionH>
          <wp:positionV relativeFrom="margin">
            <wp:posOffset>-866775</wp:posOffset>
          </wp:positionV>
          <wp:extent cx="7559040" cy="10692130"/>
          <wp:effectExtent l="0" t="0" r="3810" b="13970"/>
          <wp:wrapNone/>
          <wp:docPr id="10" name="WordPictureWatermark46255" descr="正文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46255" descr="正文水印"/>
                  <pic:cNvPicPr>
                    <a:picLocks noChangeAspect="1"/>
                  </pic:cNvPicPr>
                </pic:nvPicPr>
                <pic:blipFill>
                  <a:blip r:embed="rId2"/>
                  <a:stretch>
                    <a:fillRect/>
                  </a:stretch>
                </pic:blipFill>
                <pic:spPr>
                  <a:xfrm>
                    <a:off x="0" y="0"/>
                    <a:ext cx="7559040" cy="10692130"/>
                  </a:xfrm>
                  <a:prstGeom prst="rect">
                    <a:avLst/>
                  </a:prstGeom>
                  <a:noFill/>
                  <a:ln>
                    <a:noFill/>
                  </a:ln>
                </pic:spPr>
              </pic:pic>
            </a:graphicData>
          </a:graphic>
        </wp:anchor>
      </w:drawing>
    </w:r>
    <w:r>
      <w:rPr>
        <w:highlight w:val="yellow"/>
      </w:rPr>
      <w:drawing>
        <wp:anchor distT="0" distB="0" distL="114300" distR="114300" simplePos="0" relativeHeight="251663360" behindDoc="1" locked="0" layoutInCell="1" allowOverlap="1">
          <wp:simplePos x="0" y="0"/>
          <wp:positionH relativeFrom="margin">
            <wp:posOffset>-1142365</wp:posOffset>
          </wp:positionH>
          <wp:positionV relativeFrom="margin">
            <wp:posOffset>-1211580</wp:posOffset>
          </wp:positionV>
          <wp:extent cx="7559040" cy="10692130"/>
          <wp:effectExtent l="0" t="0" r="3810" b="13970"/>
          <wp:wrapNone/>
          <wp:docPr id="2" name="WordPictureWatermark46255" descr="正文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46255" descr="正文水印"/>
                  <pic:cNvPicPr>
                    <a:picLocks noChangeAspect="1"/>
                  </pic:cNvPicPr>
                </pic:nvPicPr>
                <pic:blipFill>
                  <a:blip r:embed="rId2"/>
                  <a:stretch>
                    <a:fillRect/>
                  </a:stretch>
                </pic:blipFill>
                <pic:spPr>
                  <a:xfrm>
                    <a:off x="0" y="0"/>
                    <a:ext cx="7559040" cy="10692130"/>
                  </a:xfrm>
                  <a:prstGeom prst="rect">
                    <a:avLst/>
                  </a:prstGeom>
                  <a:noFill/>
                  <a:ln>
                    <a:noFill/>
                  </a:ln>
                </pic:spPr>
              </pic:pic>
            </a:graphicData>
          </a:graphic>
        </wp:anchor>
      </w:drawing>
    </w:r>
    <w:r>
      <w:rPr>
        <w:sz w:val="18"/>
      </w:rPr>
      <w:drawing>
        <wp:anchor distT="0" distB="0" distL="114300" distR="114300" simplePos="0" relativeHeight="251664384" behindDoc="1" locked="0" layoutInCell="1" allowOverlap="1">
          <wp:simplePos x="0" y="0"/>
          <wp:positionH relativeFrom="margin">
            <wp:posOffset>-1851025</wp:posOffset>
          </wp:positionH>
          <wp:positionV relativeFrom="margin">
            <wp:posOffset>-1211580</wp:posOffset>
          </wp:positionV>
          <wp:extent cx="8267700" cy="10692130"/>
          <wp:effectExtent l="0" t="0" r="0" b="13970"/>
          <wp:wrapNone/>
          <wp:docPr id="5" name="WordPictureWatermark154361" descr="新水印 常规页面-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154361" descr="新水印 常规页面-原"/>
                  <pic:cNvPicPr>
                    <a:picLocks noChangeAspect="1"/>
                  </pic:cNvPicPr>
                </pic:nvPicPr>
                <pic:blipFill>
                  <a:blip r:embed="rId1"/>
                  <a:stretch>
                    <a:fillRect/>
                  </a:stretch>
                </pic:blipFill>
                <pic:spPr>
                  <a:xfrm>
                    <a:off x="0" y="0"/>
                    <a:ext cx="8267700" cy="10692130"/>
                  </a:xfrm>
                  <a:prstGeom prst="rect">
                    <a:avLst/>
                  </a:prstGeom>
                  <a:noFill/>
                  <a:ln>
                    <a:noFill/>
                  </a:ln>
                </pic:spPr>
              </pic:pic>
            </a:graphicData>
          </a:graphic>
        </wp:anchor>
      </w:drawing>
    </w:r>
    <w:r>
      <w:rPr>
        <w:rFonts w:hint="default" w:ascii="Times New Roman" w:hAnsi="Times New Roman" w:cs="Times New Roman" w:eastAsiaTheme="minorEastAsia"/>
      </w:rPr>
      <w:t>广州掌动智能科技有限公司</w:t>
    </w:r>
  </w:p>
  <w:p w14:paraId="71B6C538">
    <w:pPr>
      <w:pStyle w:val="17"/>
      <w:pBdr>
        <w:bottom w:val="none" w:color="auto" w:sz="0" w:space="1"/>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D6F031"/>
    <w:multiLevelType w:val="multilevel"/>
    <w:tmpl w:val="F4D6F031"/>
    <w:lvl w:ilvl="0" w:tentative="0">
      <w:start w:val="6"/>
      <w:numFmt w:val="decimal"/>
      <w:lvlText w:val="%1"/>
      <w:lvlJc w:val="left"/>
      <w:pPr>
        <w:ind w:left="432" w:hanging="432"/>
      </w:pPr>
      <w:rPr>
        <w:rFonts w:hint="default" w:ascii="宋体" w:hAnsi="宋体" w:eastAsia="宋体" w:cs="宋体"/>
      </w:rPr>
    </w:lvl>
    <w:lvl w:ilvl="1" w:tentative="0">
      <w:start w:val="4"/>
      <w:numFmt w:val="decimal"/>
      <w:lvlText w:val="%2."/>
      <w:lvlJc w:val="left"/>
      <w:pPr>
        <w:ind w:left="575" w:hanging="575"/>
      </w:pPr>
      <w:rPr>
        <w:rFonts w:hint="default" w:ascii="宋体" w:hAnsi="宋体" w:eastAsia="宋体" w:cs="宋体"/>
      </w:rPr>
    </w:lvl>
    <w:lvl w:ilvl="2" w:tentative="0">
      <w:start w:val="1"/>
      <w:numFmt w:val="decimal"/>
      <w:lvlText w:val="%1.%2.%3"/>
      <w:lvlJc w:val="left"/>
      <w:pPr>
        <w:ind w:left="720" w:hanging="720"/>
      </w:pPr>
      <w:rPr>
        <w:rFonts w:hint="default" w:ascii="宋体" w:hAnsi="宋体" w:eastAsia="宋体" w:cs="宋体"/>
        <w:szCs w:val="32"/>
      </w:rPr>
    </w:lvl>
    <w:lvl w:ilvl="3" w:tentative="0">
      <w:start w:val="1"/>
      <w:numFmt w:val="decimal"/>
      <w:lvlText w:val="%1.%2.%3.%4"/>
      <w:lvlJc w:val="left"/>
      <w:pPr>
        <w:ind w:left="864" w:hanging="864"/>
      </w:pPr>
      <w:rPr>
        <w:rFonts w:hint="default" w:ascii="宋体" w:hAnsi="宋体" w:eastAsia="宋体" w:cs="宋体"/>
        <w:szCs w:val="28"/>
      </w:rPr>
    </w:lvl>
    <w:lvl w:ilvl="4" w:tentative="0">
      <w:start w:val="1"/>
      <w:numFmt w:val="decimal"/>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ascii="宋体" w:hAnsi="宋体" w:eastAsia="宋体" w:cs="宋体"/>
      </w:rPr>
    </w:lvl>
    <w:lvl w:ilvl="6" w:tentative="0">
      <w:start w:val="1"/>
      <w:numFmt w:val="decimal"/>
      <w:pStyle w:val="8"/>
      <w:lvlText w:val="%1.%2.%3.%4.%5.%6.%7"/>
      <w:lvlJc w:val="left"/>
      <w:pPr>
        <w:ind w:left="1296" w:hanging="1296"/>
      </w:pPr>
      <w:rPr>
        <w:rFonts w:hint="default" w:ascii="宋体" w:hAnsi="宋体" w:eastAsia="宋体" w:cs="宋体"/>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2BB4504F"/>
    <w:multiLevelType w:val="multilevel"/>
    <w:tmpl w:val="2BB4504F"/>
    <w:lvl w:ilvl="0" w:tentative="0">
      <w:start w:val="4"/>
      <w:numFmt w:val="decimal"/>
      <w:lvlText w:val="%1"/>
      <w:lvlJc w:val="left"/>
      <w:pPr>
        <w:ind w:left="432" w:hanging="432"/>
      </w:pPr>
      <w:rPr>
        <w:rFonts w:hint="default" w:ascii="宋体" w:hAnsi="宋体" w:eastAsia="宋体" w:cs="宋体"/>
      </w:rPr>
    </w:lvl>
    <w:lvl w:ilvl="1" w:tentative="0">
      <w:start w:val="1"/>
      <w:numFmt w:val="decimal"/>
      <w:lvlText w:val="%1.%2"/>
      <w:lvlJc w:val="left"/>
      <w:pPr>
        <w:ind w:left="575" w:hanging="575"/>
      </w:pPr>
      <w:rPr>
        <w:rFonts w:hint="default" w:ascii="宋体" w:hAnsi="宋体" w:eastAsia="宋体" w:cs="宋体"/>
      </w:rPr>
    </w:lvl>
    <w:lvl w:ilvl="2" w:tentative="0">
      <w:start w:val="1"/>
      <w:numFmt w:val="decimal"/>
      <w:lvlText w:val="%1.%2.%3"/>
      <w:lvlJc w:val="left"/>
      <w:pPr>
        <w:ind w:left="720" w:hanging="720"/>
      </w:pPr>
      <w:rPr>
        <w:rFonts w:hint="default" w:ascii="宋体" w:hAnsi="宋体" w:eastAsia="黑体" w:cs="宋体"/>
        <w:szCs w:val="20"/>
      </w:rPr>
    </w:lvl>
    <w:lvl w:ilvl="3" w:tentative="0">
      <w:start w:val="1"/>
      <w:numFmt w:val="decimal"/>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lvlText w:val="%1.%2.%3.%4.%5.%6"/>
      <w:lvlJc w:val="left"/>
      <w:pPr>
        <w:ind w:left="1151" w:hanging="1151"/>
      </w:pPr>
      <w:rPr>
        <w:rFonts w:hint="default" w:ascii="宋体" w:hAnsi="宋体" w:eastAsia="宋体" w:cs="宋体"/>
        <w:sz w:val="24"/>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3EBB3C91"/>
    <w:multiLevelType w:val="multilevel"/>
    <w:tmpl w:val="3EBB3C91"/>
    <w:lvl w:ilvl="0" w:tentative="0">
      <w:start w:val="1"/>
      <w:numFmt w:val="chineseCountingThousand"/>
      <w:pStyle w:val="47"/>
      <w:suff w:val="space"/>
      <w:lvlText w:val="%1. "/>
      <w:lvlJc w:val="left"/>
      <w:pPr>
        <w:ind w:left="907" w:hanging="907"/>
      </w:pPr>
      <w:rPr>
        <w:rFonts w:hint="eastAsia"/>
        <w:lang w:val="en-US"/>
      </w:rPr>
    </w:lvl>
    <w:lvl w:ilvl="1" w:tentative="0">
      <w:start w:val="1"/>
      <w:numFmt w:val="decimal"/>
      <w:isLgl/>
      <w:suff w:val="space"/>
      <w:lvlText w:val="%1.%2 "/>
      <w:lvlJc w:val="left"/>
      <w:pPr>
        <w:ind w:left="794" w:hanging="794"/>
      </w:pPr>
      <w:rPr>
        <w:rFonts w:hint="eastAsia"/>
      </w:rPr>
    </w:lvl>
    <w:lvl w:ilvl="2" w:tentative="0">
      <w:start w:val="1"/>
      <w:numFmt w:val="decimal"/>
      <w:isLgl/>
      <w:suff w:val="space"/>
      <w:lvlText w:val="%1.%2.%3 "/>
      <w:lvlJc w:val="left"/>
      <w:pPr>
        <w:ind w:left="907" w:hanging="907"/>
      </w:pPr>
      <w:rPr>
        <w:rFonts w:hint="eastAsia"/>
      </w:rPr>
    </w:lvl>
    <w:lvl w:ilvl="3" w:tentative="0">
      <w:start w:val="1"/>
      <w:numFmt w:val="decimal"/>
      <w:isLgl/>
      <w:suff w:val="space"/>
      <w:lvlText w:val="%1.%2.%3.%4 "/>
      <w:lvlJc w:val="left"/>
      <w:pPr>
        <w:ind w:left="1021" w:hanging="1021"/>
      </w:pPr>
      <w:rPr>
        <w:rFonts w:hint="eastAsia"/>
      </w:rPr>
    </w:lvl>
    <w:lvl w:ilvl="4" w:tentative="0">
      <w:start w:val="1"/>
      <w:numFmt w:val="decimal"/>
      <w:isLgl/>
      <w:suff w:val="space"/>
      <w:lvlText w:val="%1.%2.%3.%4.%5 "/>
      <w:lvlJc w:val="left"/>
      <w:pPr>
        <w:ind w:left="1134" w:hanging="1134"/>
      </w:pPr>
      <w:rPr>
        <w:rFonts w:hint="eastAsia"/>
      </w:rPr>
    </w:lvl>
    <w:lvl w:ilvl="5" w:tentative="0">
      <w:start w:val="1"/>
      <w:numFmt w:val="decimal"/>
      <w:isLgl/>
      <w:suff w:val="space"/>
      <w:lvlText w:val="%1.%2.%3.%4.%5.%6 "/>
      <w:lvlJc w:val="left"/>
      <w:pPr>
        <w:ind w:left="1247" w:hanging="1247"/>
      </w:pPr>
      <w:rPr>
        <w:rFonts w:hint="eastAsia"/>
      </w:rPr>
    </w:lvl>
    <w:lvl w:ilvl="6" w:tentative="0">
      <w:start w:val="1"/>
      <w:numFmt w:val="decimal"/>
      <w:lvlRestart w:val="1"/>
      <w:isLgl/>
      <w:suff w:val="space"/>
      <w:lvlText w:val="图 %1.%7 "/>
      <w:lvlJc w:val="left"/>
      <w:pPr>
        <w:ind w:left="0" w:firstLine="0"/>
      </w:pPr>
      <w:rPr>
        <w:rFonts w:hint="eastAsia"/>
      </w:rPr>
    </w:lvl>
    <w:lvl w:ilvl="7" w:tentative="0">
      <w:start w:val="1"/>
      <w:numFmt w:val="decimal"/>
      <w:lvlRestart w:val="1"/>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7C1F0B1B"/>
    <w:multiLevelType w:val="multilevel"/>
    <w:tmpl w:val="7C1F0B1B"/>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rPr>
        <w:b/>
      </w:r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dmOThjOTQxY2MwZWI5NzhkZTg3M2M5MWVjNzJhMjUifQ=="/>
  </w:docVars>
  <w:rsids>
    <w:rsidRoot w:val="043C7DAE"/>
    <w:rsid w:val="00037DEF"/>
    <w:rsid w:val="00046A5E"/>
    <w:rsid w:val="0005273F"/>
    <w:rsid w:val="00056AB1"/>
    <w:rsid w:val="000710B3"/>
    <w:rsid w:val="000710FD"/>
    <w:rsid w:val="000729B8"/>
    <w:rsid w:val="00082D02"/>
    <w:rsid w:val="000A5A82"/>
    <w:rsid w:val="000A6021"/>
    <w:rsid w:val="000B0000"/>
    <w:rsid w:val="000B08E7"/>
    <w:rsid w:val="000B72AC"/>
    <w:rsid w:val="000D7C44"/>
    <w:rsid w:val="00110A51"/>
    <w:rsid w:val="00121A80"/>
    <w:rsid w:val="00122812"/>
    <w:rsid w:val="00137455"/>
    <w:rsid w:val="00141B70"/>
    <w:rsid w:val="001464B8"/>
    <w:rsid w:val="0015135C"/>
    <w:rsid w:val="0015754A"/>
    <w:rsid w:val="00170086"/>
    <w:rsid w:val="001849B6"/>
    <w:rsid w:val="00187186"/>
    <w:rsid w:val="001878B6"/>
    <w:rsid w:val="00192245"/>
    <w:rsid w:val="00194526"/>
    <w:rsid w:val="001A07C0"/>
    <w:rsid w:val="001A1CC3"/>
    <w:rsid w:val="001A7337"/>
    <w:rsid w:val="001A7C77"/>
    <w:rsid w:val="001B1CBA"/>
    <w:rsid w:val="001B4EF9"/>
    <w:rsid w:val="001E60CD"/>
    <w:rsid w:val="00203252"/>
    <w:rsid w:val="00207C07"/>
    <w:rsid w:val="00210A46"/>
    <w:rsid w:val="0021118A"/>
    <w:rsid w:val="00221689"/>
    <w:rsid w:val="0023303A"/>
    <w:rsid w:val="00242D91"/>
    <w:rsid w:val="0024464B"/>
    <w:rsid w:val="00250671"/>
    <w:rsid w:val="0025472F"/>
    <w:rsid w:val="00266E09"/>
    <w:rsid w:val="00283028"/>
    <w:rsid w:val="00292DB9"/>
    <w:rsid w:val="002969A6"/>
    <w:rsid w:val="00297867"/>
    <w:rsid w:val="002A2E81"/>
    <w:rsid w:val="002B174B"/>
    <w:rsid w:val="002C18D0"/>
    <w:rsid w:val="002D1519"/>
    <w:rsid w:val="002D442C"/>
    <w:rsid w:val="002E35D1"/>
    <w:rsid w:val="002F4802"/>
    <w:rsid w:val="002F4CAF"/>
    <w:rsid w:val="002F4CD7"/>
    <w:rsid w:val="0030027B"/>
    <w:rsid w:val="003043BA"/>
    <w:rsid w:val="0030513F"/>
    <w:rsid w:val="0030622A"/>
    <w:rsid w:val="00311151"/>
    <w:rsid w:val="00315EE2"/>
    <w:rsid w:val="003161AB"/>
    <w:rsid w:val="003379A5"/>
    <w:rsid w:val="003411A7"/>
    <w:rsid w:val="003445A6"/>
    <w:rsid w:val="00354A7B"/>
    <w:rsid w:val="003645F0"/>
    <w:rsid w:val="00364C3A"/>
    <w:rsid w:val="00373A37"/>
    <w:rsid w:val="003A2E87"/>
    <w:rsid w:val="003A4A0B"/>
    <w:rsid w:val="003C0164"/>
    <w:rsid w:val="003D0186"/>
    <w:rsid w:val="003D4BA7"/>
    <w:rsid w:val="003F2909"/>
    <w:rsid w:val="00402FB9"/>
    <w:rsid w:val="00404B73"/>
    <w:rsid w:val="00406419"/>
    <w:rsid w:val="004159EF"/>
    <w:rsid w:val="00416E8B"/>
    <w:rsid w:val="00430BE1"/>
    <w:rsid w:val="00436A4D"/>
    <w:rsid w:val="00440A8B"/>
    <w:rsid w:val="004550ED"/>
    <w:rsid w:val="004618F6"/>
    <w:rsid w:val="00483752"/>
    <w:rsid w:val="004863DC"/>
    <w:rsid w:val="0048745C"/>
    <w:rsid w:val="004932EB"/>
    <w:rsid w:val="00496D43"/>
    <w:rsid w:val="004A2044"/>
    <w:rsid w:val="004A49E0"/>
    <w:rsid w:val="004B6A4B"/>
    <w:rsid w:val="004D187B"/>
    <w:rsid w:val="004E5DB9"/>
    <w:rsid w:val="004E6C14"/>
    <w:rsid w:val="004F0398"/>
    <w:rsid w:val="004F601D"/>
    <w:rsid w:val="005052AA"/>
    <w:rsid w:val="0051344A"/>
    <w:rsid w:val="00526AA6"/>
    <w:rsid w:val="00547481"/>
    <w:rsid w:val="00552A5A"/>
    <w:rsid w:val="00553D61"/>
    <w:rsid w:val="00553F06"/>
    <w:rsid w:val="00560561"/>
    <w:rsid w:val="00566C97"/>
    <w:rsid w:val="00584E66"/>
    <w:rsid w:val="00591854"/>
    <w:rsid w:val="00593CA9"/>
    <w:rsid w:val="005A6694"/>
    <w:rsid w:val="005B54BC"/>
    <w:rsid w:val="005D5C03"/>
    <w:rsid w:val="006000E5"/>
    <w:rsid w:val="006005F8"/>
    <w:rsid w:val="00601118"/>
    <w:rsid w:val="00603388"/>
    <w:rsid w:val="00616E75"/>
    <w:rsid w:val="00627806"/>
    <w:rsid w:val="006363F7"/>
    <w:rsid w:val="00640DBB"/>
    <w:rsid w:val="00641EDA"/>
    <w:rsid w:val="00644E54"/>
    <w:rsid w:val="00653475"/>
    <w:rsid w:val="00660E31"/>
    <w:rsid w:val="006614A4"/>
    <w:rsid w:val="00665E4D"/>
    <w:rsid w:val="00686BA3"/>
    <w:rsid w:val="00695D3D"/>
    <w:rsid w:val="00697416"/>
    <w:rsid w:val="006A2003"/>
    <w:rsid w:val="006A6626"/>
    <w:rsid w:val="006A754E"/>
    <w:rsid w:val="006A7EBF"/>
    <w:rsid w:val="006C4DF7"/>
    <w:rsid w:val="006D4B5D"/>
    <w:rsid w:val="006E7FD9"/>
    <w:rsid w:val="006F7E87"/>
    <w:rsid w:val="007041D6"/>
    <w:rsid w:val="00707B0A"/>
    <w:rsid w:val="00711FAE"/>
    <w:rsid w:val="00715B82"/>
    <w:rsid w:val="00722126"/>
    <w:rsid w:val="00723D7C"/>
    <w:rsid w:val="00724EEA"/>
    <w:rsid w:val="00736D02"/>
    <w:rsid w:val="00741963"/>
    <w:rsid w:val="0074267C"/>
    <w:rsid w:val="00753A8E"/>
    <w:rsid w:val="00753D35"/>
    <w:rsid w:val="0076383A"/>
    <w:rsid w:val="0076566F"/>
    <w:rsid w:val="00774345"/>
    <w:rsid w:val="0078361A"/>
    <w:rsid w:val="00786B71"/>
    <w:rsid w:val="007870CD"/>
    <w:rsid w:val="00787720"/>
    <w:rsid w:val="0079523F"/>
    <w:rsid w:val="007A3E9A"/>
    <w:rsid w:val="007A580F"/>
    <w:rsid w:val="007C3E68"/>
    <w:rsid w:val="007C6128"/>
    <w:rsid w:val="007D2698"/>
    <w:rsid w:val="007E15B7"/>
    <w:rsid w:val="007E27E4"/>
    <w:rsid w:val="007E3C6A"/>
    <w:rsid w:val="007E50AC"/>
    <w:rsid w:val="007E633A"/>
    <w:rsid w:val="007E642F"/>
    <w:rsid w:val="007F0435"/>
    <w:rsid w:val="007F1D55"/>
    <w:rsid w:val="007F1EA0"/>
    <w:rsid w:val="007F536C"/>
    <w:rsid w:val="007F6DCC"/>
    <w:rsid w:val="008041FD"/>
    <w:rsid w:val="0080694E"/>
    <w:rsid w:val="00813184"/>
    <w:rsid w:val="00823D77"/>
    <w:rsid w:val="00825C3F"/>
    <w:rsid w:val="008419BE"/>
    <w:rsid w:val="00846AA7"/>
    <w:rsid w:val="00855406"/>
    <w:rsid w:val="00860E81"/>
    <w:rsid w:val="008613EE"/>
    <w:rsid w:val="00876136"/>
    <w:rsid w:val="0088382E"/>
    <w:rsid w:val="008B1E50"/>
    <w:rsid w:val="008C1122"/>
    <w:rsid w:val="008C1BA4"/>
    <w:rsid w:val="008F261B"/>
    <w:rsid w:val="008F67DE"/>
    <w:rsid w:val="00900BAC"/>
    <w:rsid w:val="00906AB7"/>
    <w:rsid w:val="0091181E"/>
    <w:rsid w:val="009423A2"/>
    <w:rsid w:val="00973CB2"/>
    <w:rsid w:val="00983433"/>
    <w:rsid w:val="00986373"/>
    <w:rsid w:val="00994C09"/>
    <w:rsid w:val="009A1C62"/>
    <w:rsid w:val="009A6D50"/>
    <w:rsid w:val="009A7C60"/>
    <w:rsid w:val="009B0F32"/>
    <w:rsid w:val="009C2AD9"/>
    <w:rsid w:val="009C50C2"/>
    <w:rsid w:val="009E3272"/>
    <w:rsid w:val="009E64B7"/>
    <w:rsid w:val="009E7D85"/>
    <w:rsid w:val="009F42D5"/>
    <w:rsid w:val="009F65A6"/>
    <w:rsid w:val="00A00080"/>
    <w:rsid w:val="00A15807"/>
    <w:rsid w:val="00A43E4C"/>
    <w:rsid w:val="00A44177"/>
    <w:rsid w:val="00A82AF8"/>
    <w:rsid w:val="00A85841"/>
    <w:rsid w:val="00A87857"/>
    <w:rsid w:val="00A9049B"/>
    <w:rsid w:val="00A96E77"/>
    <w:rsid w:val="00A97DAE"/>
    <w:rsid w:val="00AA52D9"/>
    <w:rsid w:val="00AB7A00"/>
    <w:rsid w:val="00AC6ED6"/>
    <w:rsid w:val="00AD375B"/>
    <w:rsid w:val="00AD4FCF"/>
    <w:rsid w:val="00AE1D88"/>
    <w:rsid w:val="00AE4CB1"/>
    <w:rsid w:val="00AF0B1C"/>
    <w:rsid w:val="00B00412"/>
    <w:rsid w:val="00B05C88"/>
    <w:rsid w:val="00B11CA0"/>
    <w:rsid w:val="00B27304"/>
    <w:rsid w:val="00B312E2"/>
    <w:rsid w:val="00B3616E"/>
    <w:rsid w:val="00B404F0"/>
    <w:rsid w:val="00B42045"/>
    <w:rsid w:val="00B42FC3"/>
    <w:rsid w:val="00B64210"/>
    <w:rsid w:val="00B67E3F"/>
    <w:rsid w:val="00B70A85"/>
    <w:rsid w:val="00B748BE"/>
    <w:rsid w:val="00B825AC"/>
    <w:rsid w:val="00B849D6"/>
    <w:rsid w:val="00B9065B"/>
    <w:rsid w:val="00BC1413"/>
    <w:rsid w:val="00BD0BEF"/>
    <w:rsid w:val="00BE4CAF"/>
    <w:rsid w:val="00BE606C"/>
    <w:rsid w:val="00BF04BD"/>
    <w:rsid w:val="00BF5CC4"/>
    <w:rsid w:val="00C20458"/>
    <w:rsid w:val="00C20884"/>
    <w:rsid w:val="00C4241A"/>
    <w:rsid w:val="00C42BF9"/>
    <w:rsid w:val="00C55D06"/>
    <w:rsid w:val="00C62161"/>
    <w:rsid w:val="00C67FC6"/>
    <w:rsid w:val="00C71AF9"/>
    <w:rsid w:val="00C736AB"/>
    <w:rsid w:val="00C9150A"/>
    <w:rsid w:val="00C942CA"/>
    <w:rsid w:val="00C964D7"/>
    <w:rsid w:val="00C9714A"/>
    <w:rsid w:val="00CA4C9E"/>
    <w:rsid w:val="00CB06C7"/>
    <w:rsid w:val="00CB0E64"/>
    <w:rsid w:val="00CD21BD"/>
    <w:rsid w:val="00CD3AB5"/>
    <w:rsid w:val="00D00F06"/>
    <w:rsid w:val="00D01F73"/>
    <w:rsid w:val="00D03D13"/>
    <w:rsid w:val="00D15706"/>
    <w:rsid w:val="00D21DBB"/>
    <w:rsid w:val="00D2432A"/>
    <w:rsid w:val="00D31F9E"/>
    <w:rsid w:val="00D35B4A"/>
    <w:rsid w:val="00D50163"/>
    <w:rsid w:val="00D509C2"/>
    <w:rsid w:val="00D6121B"/>
    <w:rsid w:val="00D6144C"/>
    <w:rsid w:val="00D70728"/>
    <w:rsid w:val="00D74F56"/>
    <w:rsid w:val="00D92D85"/>
    <w:rsid w:val="00D9699B"/>
    <w:rsid w:val="00DA2939"/>
    <w:rsid w:val="00DA686D"/>
    <w:rsid w:val="00DD2BAF"/>
    <w:rsid w:val="00DD52A2"/>
    <w:rsid w:val="00E0356E"/>
    <w:rsid w:val="00E03FF3"/>
    <w:rsid w:val="00E049EC"/>
    <w:rsid w:val="00E231A3"/>
    <w:rsid w:val="00E426C9"/>
    <w:rsid w:val="00E44892"/>
    <w:rsid w:val="00E51CA3"/>
    <w:rsid w:val="00E60823"/>
    <w:rsid w:val="00E64CF8"/>
    <w:rsid w:val="00E744EB"/>
    <w:rsid w:val="00E81757"/>
    <w:rsid w:val="00E85A0C"/>
    <w:rsid w:val="00E92199"/>
    <w:rsid w:val="00E975CE"/>
    <w:rsid w:val="00EA61AC"/>
    <w:rsid w:val="00EB3BA1"/>
    <w:rsid w:val="00EC38EF"/>
    <w:rsid w:val="00ED4259"/>
    <w:rsid w:val="00ED4996"/>
    <w:rsid w:val="00F13DD2"/>
    <w:rsid w:val="00F26E14"/>
    <w:rsid w:val="00F34241"/>
    <w:rsid w:val="00F35B69"/>
    <w:rsid w:val="00F66AE1"/>
    <w:rsid w:val="00F730FF"/>
    <w:rsid w:val="00F84E3A"/>
    <w:rsid w:val="00F96B42"/>
    <w:rsid w:val="00FA0528"/>
    <w:rsid w:val="00FA2E01"/>
    <w:rsid w:val="00FA4640"/>
    <w:rsid w:val="00FB377B"/>
    <w:rsid w:val="00FB671B"/>
    <w:rsid w:val="00FC3DEF"/>
    <w:rsid w:val="00FD0339"/>
    <w:rsid w:val="00FD59B2"/>
    <w:rsid w:val="00FE22D0"/>
    <w:rsid w:val="00FF2D90"/>
    <w:rsid w:val="00FF3972"/>
    <w:rsid w:val="00FF6BF5"/>
    <w:rsid w:val="01230740"/>
    <w:rsid w:val="0150313B"/>
    <w:rsid w:val="01561574"/>
    <w:rsid w:val="016F2286"/>
    <w:rsid w:val="01906485"/>
    <w:rsid w:val="01931384"/>
    <w:rsid w:val="019F32F8"/>
    <w:rsid w:val="01A4557D"/>
    <w:rsid w:val="01AE24B5"/>
    <w:rsid w:val="024E02E7"/>
    <w:rsid w:val="02825145"/>
    <w:rsid w:val="02923F4A"/>
    <w:rsid w:val="02995D16"/>
    <w:rsid w:val="029D0903"/>
    <w:rsid w:val="02A47150"/>
    <w:rsid w:val="02AC6C66"/>
    <w:rsid w:val="02E24C62"/>
    <w:rsid w:val="02F4734C"/>
    <w:rsid w:val="02F5789B"/>
    <w:rsid w:val="02F75D63"/>
    <w:rsid w:val="032919EF"/>
    <w:rsid w:val="0334281F"/>
    <w:rsid w:val="03474EA5"/>
    <w:rsid w:val="035F7735"/>
    <w:rsid w:val="0377001F"/>
    <w:rsid w:val="0384529F"/>
    <w:rsid w:val="03B44BE2"/>
    <w:rsid w:val="03B5201E"/>
    <w:rsid w:val="03C16A07"/>
    <w:rsid w:val="03F21E1F"/>
    <w:rsid w:val="04090426"/>
    <w:rsid w:val="043C7DAE"/>
    <w:rsid w:val="04640881"/>
    <w:rsid w:val="047F4BEF"/>
    <w:rsid w:val="04857844"/>
    <w:rsid w:val="04AE740C"/>
    <w:rsid w:val="04BD4905"/>
    <w:rsid w:val="055C176A"/>
    <w:rsid w:val="056D6BAD"/>
    <w:rsid w:val="056E0D05"/>
    <w:rsid w:val="0576279A"/>
    <w:rsid w:val="05811EB5"/>
    <w:rsid w:val="05A16C9D"/>
    <w:rsid w:val="05AF6E58"/>
    <w:rsid w:val="05C50CF0"/>
    <w:rsid w:val="05D1318D"/>
    <w:rsid w:val="05D431F9"/>
    <w:rsid w:val="05F41B98"/>
    <w:rsid w:val="05FE0F05"/>
    <w:rsid w:val="06285C27"/>
    <w:rsid w:val="062F7B66"/>
    <w:rsid w:val="06313136"/>
    <w:rsid w:val="063D2DCB"/>
    <w:rsid w:val="066E0FFF"/>
    <w:rsid w:val="067877F7"/>
    <w:rsid w:val="06837223"/>
    <w:rsid w:val="06C01341"/>
    <w:rsid w:val="06D25000"/>
    <w:rsid w:val="06D42175"/>
    <w:rsid w:val="06F844E9"/>
    <w:rsid w:val="06FC4B57"/>
    <w:rsid w:val="0706519F"/>
    <w:rsid w:val="070C7DA5"/>
    <w:rsid w:val="074B3527"/>
    <w:rsid w:val="07542A72"/>
    <w:rsid w:val="0757743E"/>
    <w:rsid w:val="07ED79EF"/>
    <w:rsid w:val="0818372B"/>
    <w:rsid w:val="088F7A0A"/>
    <w:rsid w:val="08B6442C"/>
    <w:rsid w:val="08BD6623"/>
    <w:rsid w:val="08E25AE2"/>
    <w:rsid w:val="09255702"/>
    <w:rsid w:val="0936353E"/>
    <w:rsid w:val="09405791"/>
    <w:rsid w:val="094D2064"/>
    <w:rsid w:val="095645B6"/>
    <w:rsid w:val="095A6B15"/>
    <w:rsid w:val="0992716A"/>
    <w:rsid w:val="09BE30C3"/>
    <w:rsid w:val="09DB0DFE"/>
    <w:rsid w:val="09EB0DAA"/>
    <w:rsid w:val="09FC246D"/>
    <w:rsid w:val="0A0B6CF8"/>
    <w:rsid w:val="0A154A7C"/>
    <w:rsid w:val="0A263979"/>
    <w:rsid w:val="0A4D609B"/>
    <w:rsid w:val="0A825ACE"/>
    <w:rsid w:val="0A933F14"/>
    <w:rsid w:val="0AEC4AA4"/>
    <w:rsid w:val="0B2F5EC1"/>
    <w:rsid w:val="0B6A27BB"/>
    <w:rsid w:val="0B9C3962"/>
    <w:rsid w:val="0BAF6A33"/>
    <w:rsid w:val="0BDD79D1"/>
    <w:rsid w:val="0BE65FED"/>
    <w:rsid w:val="0BF35717"/>
    <w:rsid w:val="0C0555E7"/>
    <w:rsid w:val="0C0F0FEE"/>
    <w:rsid w:val="0C5D4E31"/>
    <w:rsid w:val="0C8219D2"/>
    <w:rsid w:val="0CB460B6"/>
    <w:rsid w:val="0CC46A6B"/>
    <w:rsid w:val="0CCE2821"/>
    <w:rsid w:val="0CEB21AB"/>
    <w:rsid w:val="0D165DC0"/>
    <w:rsid w:val="0D2D44A8"/>
    <w:rsid w:val="0D411585"/>
    <w:rsid w:val="0D414430"/>
    <w:rsid w:val="0D4478C9"/>
    <w:rsid w:val="0D515092"/>
    <w:rsid w:val="0D597466"/>
    <w:rsid w:val="0DFB05E6"/>
    <w:rsid w:val="0E127B5E"/>
    <w:rsid w:val="0E330435"/>
    <w:rsid w:val="0E612AFC"/>
    <w:rsid w:val="0E631EC3"/>
    <w:rsid w:val="0E741185"/>
    <w:rsid w:val="0E92764C"/>
    <w:rsid w:val="0EB02A25"/>
    <w:rsid w:val="0EBA5CDC"/>
    <w:rsid w:val="0EC43FE0"/>
    <w:rsid w:val="0ECE5292"/>
    <w:rsid w:val="0EED4BC4"/>
    <w:rsid w:val="0F275C9D"/>
    <w:rsid w:val="0F2E7668"/>
    <w:rsid w:val="0F7821BD"/>
    <w:rsid w:val="0F9859BA"/>
    <w:rsid w:val="0FA64A38"/>
    <w:rsid w:val="0FCE2BBD"/>
    <w:rsid w:val="10120C2C"/>
    <w:rsid w:val="101F4B27"/>
    <w:rsid w:val="10321307"/>
    <w:rsid w:val="103D4BE9"/>
    <w:rsid w:val="1041425E"/>
    <w:rsid w:val="10824535"/>
    <w:rsid w:val="10C60107"/>
    <w:rsid w:val="10CB38CD"/>
    <w:rsid w:val="110F261A"/>
    <w:rsid w:val="11113436"/>
    <w:rsid w:val="1140352A"/>
    <w:rsid w:val="114170B5"/>
    <w:rsid w:val="11AF4456"/>
    <w:rsid w:val="11D00F71"/>
    <w:rsid w:val="11D75740"/>
    <w:rsid w:val="11EC5999"/>
    <w:rsid w:val="11FB292E"/>
    <w:rsid w:val="120E473E"/>
    <w:rsid w:val="122D7E10"/>
    <w:rsid w:val="12391E0F"/>
    <w:rsid w:val="126E1F23"/>
    <w:rsid w:val="12B246E1"/>
    <w:rsid w:val="130E2C78"/>
    <w:rsid w:val="13366BB2"/>
    <w:rsid w:val="1341011F"/>
    <w:rsid w:val="138B7E4A"/>
    <w:rsid w:val="138D0D13"/>
    <w:rsid w:val="13A03A0D"/>
    <w:rsid w:val="13AE2C9E"/>
    <w:rsid w:val="13B65E74"/>
    <w:rsid w:val="14023F17"/>
    <w:rsid w:val="145025FF"/>
    <w:rsid w:val="14632D67"/>
    <w:rsid w:val="146D2412"/>
    <w:rsid w:val="149A4153"/>
    <w:rsid w:val="14CB3062"/>
    <w:rsid w:val="14DB0B3C"/>
    <w:rsid w:val="150842C2"/>
    <w:rsid w:val="15195FE1"/>
    <w:rsid w:val="154F6226"/>
    <w:rsid w:val="15631BCE"/>
    <w:rsid w:val="159743EE"/>
    <w:rsid w:val="15A312F7"/>
    <w:rsid w:val="15A500EA"/>
    <w:rsid w:val="15FA7BA4"/>
    <w:rsid w:val="163C7854"/>
    <w:rsid w:val="165378A0"/>
    <w:rsid w:val="16B42C7B"/>
    <w:rsid w:val="16B90C3E"/>
    <w:rsid w:val="16D82FDB"/>
    <w:rsid w:val="16D916CF"/>
    <w:rsid w:val="171B2489"/>
    <w:rsid w:val="17447658"/>
    <w:rsid w:val="175F3224"/>
    <w:rsid w:val="177833D7"/>
    <w:rsid w:val="17807125"/>
    <w:rsid w:val="17B70FD5"/>
    <w:rsid w:val="17BB0671"/>
    <w:rsid w:val="17D90174"/>
    <w:rsid w:val="17E7766C"/>
    <w:rsid w:val="1814528D"/>
    <w:rsid w:val="18240BEB"/>
    <w:rsid w:val="1849146D"/>
    <w:rsid w:val="18A4046C"/>
    <w:rsid w:val="18CF358F"/>
    <w:rsid w:val="18F62E03"/>
    <w:rsid w:val="18FB213E"/>
    <w:rsid w:val="19311EFC"/>
    <w:rsid w:val="1982187B"/>
    <w:rsid w:val="198B4CF5"/>
    <w:rsid w:val="1999482F"/>
    <w:rsid w:val="19AD5146"/>
    <w:rsid w:val="19AE1BEE"/>
    <w:rsid w:val="19D718B4"/>
    <w:rsid w:val="19EB0822"/>
    <w:rsid w:val="1A027FFC"/>
    <w:rsid w:val="1A1E6C4C"/>
    <w:rsid w:val="1A9A3F17"/>
    <w:rsid w:val="1ACB25E1"/>
    <w:rsid w:val="1B051AD1"/>
    <w:rsid w:val="1B0E3958"/>
    <w:rsid w:val="1B17370F"/>
    <w:rsid w:val="1B4C465F"/>
    <w:rsid w:val="1B6B2B9F"/>
    <w:rsid w:val="1B7A6C79"/>
    <w:rsid w:val="1B8F600F"/>
    <w:rsid w:val="1BB10912"/>
    <w:rsid w:val="1BD01873"/>
    <w:rsid w:val="1BD66CA5"/>
    <w:rsid w:val="1BDA57D8"/>
    <w:rsid w:val="1C307015"/>
    <w:rsid w:val="1C647CF1"/>
    <w:rsid w:val="1C662D65"/>
    <w:rsid w:val="1C8A4270"/>
    <w:rsid w:val="1CCE4793"/>
    <w:rsid w:val="1CD54D37"/>
    <w:rsid w:val="1CEC1D23"/>
    <w:rsid w:val="1CF93C83"/>
    <w:rsid w:val="1D1759B6"/>
    <w:rsid w:val="1D1F1521"/>
    <w:rsid w:val="1D483939"/>
    <w:rsid w:val="1D627F7F"/>
    <w:rsid w:val="1D811941"/>
    <w:rsid w:val="1D9A3753"/>
    <w:rsid w:val="1DAE61B9"/>
    <w:rsid w:val="1DBE759D"/>
    <w:rsid w:val="1DD74AED"/>
    <w:rsid w:val="1DF32CEC"/>
    <w:rsid w:val="1E0971BD"/>
    <w:rsid w:val="1E0B1A77"/>
    <w:rsid w:val="1E325F36"/>
    <w:rsid w:val="1E3E2529"/>
    <w:rsid w:val="1E7C4993"/>
    <w:rsid w:val="1E8E1B78"/>
    <w:rsid w:val="1EA42B87"/>
    <w:rsid w:val="1EC35A0B"/>
    <w:rsid w:val="1F3C3A01"/>
    <w:rsid w:val="1F563127"/>
    <w:rsid w:val="1F7A26BD"/>
    <w:rsid w:val="1F906978"/>
    <w:rsid w:val="1F990953"/>
    <w:rsid w:val="1FA30E46"/>
    <w:rsid w:val="1FC025F3"/>
    <w:rsid w:val="1FD452B5"/>
    <w:rsid w:val="1FEE2766"/>
    <w:rsid w:val="202433D5"/>
    <w:rsid w:val="2025732E"/>
    <w:rsid w:val="2030146A"/>
    <w:rsid w:val="20320634"/>
    <w:rsid w:val="204D5E06"/>
    <w:rsid w:val="206C4FE2"/>
    <w:rsid w:val="208D1CC7"/>
    <w:rsid w:val="20A62954"/>
    <w:rsid w:val="20A77DBE"/>
    <w:rsid w:val="20D1591A"/>
    <w:rsid w:val="20E446CD"/>
    <w:rsid w:val="20F1254D"/>
    <w:rsid w:val="21197058"/>
    <w:rsid w:val="21276271"/>
    <w:rsid w:val="212E2F2B"/>
    <w:rsid w:val="213D64FD"/>
    <w:rsid w:val="21576A0F"/>
    <w:rsid w:val="21721F61"/>
    <w:rsid w:val="21830F10"/>
    <w:rsid w:val="219956DA"/>
    <w:rsid w:val="21C46F3D"/>
    <w:rsid w:val="21DA434F"/>
    <w:rsid w:val="21F70088"/>
    <w:rsid w:val="224A3647"/>
    <w:rsid w:val="22A04D09"/>
    <w:rsid w:val="22C014F1"/>
    <w:rsid w:val="22F94BF0"/>
    <w:rsid w:val="23137203"/>
    <w:rsid w:val="233E7675"/>
    <w:rsid w:val="2358013E"/>
    <w:rsid w:val="2380701E"/>
    <w:rsid w:val="238B0A6F"/>
    <w:rsid w:val="239464AE"/>
    <w:rsid w:val="23A86D86"/>
    <w:rsid w:val="23B22A36"/>
    <w:rsid w:val="23C9593F"/>
    <w:rsid w:val="23E314A5"/>
    <w:rsid w:val="240A65A5"/>
    <w:rsid w:val="2418487E"/>
    <w:rsid w:val="244B7EF6"/>
    <w:rsid w:val="244D0248"/>
    <w:rsid w:val="248123C6"/>
    <w:rsid w:val="24844127"/>
    <w:rsid w:val="24D91DE4"/>
    <w:rsid w:val="24E51ADD"/>
    <w:rsid w:val="24F06E9D"/>
    <w:rsid w:val="25396933"/>
    <w:rsid w:val="253A19F5"/>
    <w:rsid w:val="259E2F5E"/>
    <w:rsid w:val="259E52A4"/>
    <w:rsid w:val="25A7282D"/>
    <w:rsid w:val="25A97CFC"/>
    <w:rsid w:val="25B67ABD"/>
    <w:rsid w:val="25F8240A"/>
    <w:rsid w:val="25FC1047"/>
    <w:rsid w:val="2676464A"/>
    <w:rsid w:val="267E5D94"/>
    <w:rsid w:val="268733F3"/>
    <w:rsid w:val="26921E13"/>
    <w:rsid w:val="26CA3BCF"/>
    <w:rsid w:val="27222666"/>
    <w:rsid w:val="276828B4"/>
    <w:rsid w:val="27786738"/>
    <w:rsid w:val="27D76AB0"/>
    <w:rsid w:val="27D95549"/>
    <w:rsid w:val="280C33E4"/>
    <w:rsid w:val="281023C4"/>
    <w:rsid w:val="281607A8"/>
    <w:rsid w:val="28965155"/>
    <w:rsid w:val="28C63095"/>
    <w:rsid w:val="28CF2353"/>
    <w:rsid w:val="293E6289"/>
    <w:rsid w:val="294727B3"/>
    <w:rsid w:val="29485988"/>
    <w:rsid w:val="29A62926"/>
    <w:rsid w:val="29BB7F16"/>
    <w:rsid w:val="29D4395C"/>
    <w:rsid w:val="29E517C1"/>
    <w:rsid w:val="2A2010DF"/>
    <w:rsid w:val="2A6A5B86"/>
    <w:rsid w:val="2AB65F6D"/>
    <w:rsid w:val="2AB76C18"/>
    <w:rsid w:val="2B680DA1"/>
    <w:rsid w:val="2B707C89"/>
    <w:rsid w:val="2BAD4A58"/>
    <w:rsid w:val="2C221EAB"/>
    <w:rsid w:val="2C3535F6"/>
    <w:rsid w:val="2C3F214D"/>
    <w:rsid w:val="2C4D3B3F"/>
    <w:rsid w:val="2C85622F"/>
    <w:rsid w:val="2CD16789"/>
    <w:rsid w:val="2D2005EE"/>
    <w:rsid w:val="2D236DB8"/>
    <w:rsid w:val="2D4F0F29"/>
    <w:rsid w:val="2D8377D5"/>
    <w:rsid w:val="2DCB75CD"/>
    <w:rsid w:val="2DDB526A"/>
    <w:rsid w:val="2DEB6989"/>
    <w:rsid w:val="2E504845"/>
    <w:rsid w:val="2E504E32"/>
    <w:rsid w:val="2EA45B9A"/>
    <w:rsid w:val="2EAC0B70"/>
    <w:rsid w:val="2EB51868"/>
    <w:rsid w:val="2EEF5260"/>
    <w:rsid w:val="2F3268CC"/>
    <w:rsid w:val="2F381CA1"/>
    <w:rsid w:val="2F3C731E"/>
    <w:rsid w:val="2F427D2C"/>
    <w:rsid w:val="2F490580"/>
    <w:rsid w:val="2FBE5EC0"/>
    <w:rsid w:val="2FEF36F5"/>
    <w:rsid w:val="302C29EC"/>
    <w:rsid w:val="304F0494"/>
    <w:rsid w:val="30536AB4"/>
    <w:rsid w:val="307C19EB"/>
    <w:rsid w:val="30AD1753"/>
    <w:rsid w:val="30D77DF6"/>
    <w:rsid w:val="30D834DE"/>
    <w:rsid w:val="30DC229C"/>
    <w:rsid w:val="30DD3D9B"/>
    <w:rsid w:val="30F4757C"/>
    <w:rsid w:val="30F65291"/>
    <w:rsid w:val="310C5941"/>
    <w:rsid w:val="311030FA"/>
    <w:rsid w:val="315A6BF2"/>
    <w:rsid w:val="31846275"/>
    <w:rsid w:val="31881773"/>
    <w:rsid w:val="31A31D3B"/>
    <w:rsid w:val="31A41D24"/>
    <w:rsid w:val="31E152B1"/>
    <w:rsid w:val="321729C4"/>
    <w:rsid w:val="329F3F9C"/>
    <w:rsid w:val="32B63024"/>
    <w:rsid w:val="330710D7"/>
    <w:rsid w:val="331C604B"/>
    <w:rsid w:val="33537C1F"/>
    <w:rsid w:val="33606134"/>
    <w:rsid w:val="33A868A1"/>
    <w:rsid w:val="33AD5CA5"/>
    <w:rsid w:val="33C26379"/>
    <w:rsid w:val="33D95239"/>
    <w:rsid w:val="33E011A5"/>
    <w:rsid w:val="33E167A1"/>
    <w:rsid w:val="33FF25CB"/>
    <w:rsid w:val="34106FD0"/>
    <w:rsid w:val="342A6AD5"/>
    <w:rsid w:val="34B94C31"/>
    <w:rsid w:val="34C819A9"/>
    <w:rsid w:val="34CA03E3"/>
    <w:rsid w:val="34DD1C88"/>
    <w:rsid w:val="34EB3515"/>
    <w:rsid w:val="34ED1141"/>
    <w:rsid w:val="35283FB3"/>
    <w:rsid w:val="353B657A"/>
    <w:rsid w:val="35457A00"/>
    <w:rsid w:val="35481761"/>
    <w:rsid w:val="354C5E6A"/>
    <w:rsid w:val="35522FEF"/>
    <w:rsid w:val="355675AF"/>
    <w:rsid w:val="358272BD"/>
    <w:rsid w:val="358441CF"/>
    <w:rsid w:val="35BF3531"/>
    <w:rsid w:val="35C7224A"/>
    <w:rsid w:val="35C86188"/>
    <w:rsid w:val="35FB3CD1"/>
    <w:rsid w:val="361C225B"/>
    <w:rsid w:val="36253EA1"/>
    <w:rsid w:val="369C2BD3"/>
    <w:rsid w:val="3702256D"/>
    <w:rsid w:val="370C5BE0"/>
    <w:rsid w:val="373868D4"/>
    <w:rsid w:val="375F75F9"/>
    <w:rsid w:val="377C3BCB"/>
    <w:rsid w:val="37891D5C"/>
    <w:rsid w:val="37A3025C"/>
    <w:rsid w:val="37AE3A06"/>
    <w:rsid w:val="37DC72B2"/>
    <w:rsid w:val="37E2100E"/>
    <w:rsid w:val="37E52ABC"/>
    <w:rsid w:val="37FB0063"/>
    <w:rsid w:val="37FF2947"/>
    <w:rsid w:val="38022090"/>
    <w:rsid w:val="38210630"/>
    <w:rsid w:val="382C0489"/>
    <w:rsid w:val="386E268E"/>
    <w:rsid w:val="38936454"/>
    <w:rsid w:val="38A37368"/>
    <w:rsid w:val="38D27ED7"/>
    <w:rsid w:val="38D51E22"/>
    <w:rsid w:val="39256F6E"/>
    <w:rsid w:val="39874D77"/>
    <w:rsid w:val="39A207C2"/>
    <w:rsid w:val="39DD08D0"/>
    <w:rsid w:val="3A034C53"/>
    <w:rsid w:val="3A093F3C"/>
    <w:rsid w:val="3A0C463E"/>
    <w:rsid w:val="3A105650"/>
    <w:rsid w:val="3A1D14BE"/>
    <w:rsid w:val="3A2D23E6"/>
    <w:rsid w:val="3A71053C"/>
    <w:rsid w:val="3AA8295B"/>
    <w:rsid w:val="3B2F5A71"/>
    <w:rsid w:val="3B473750"/>
    <w:rsid w:val="3B4E0D63"/>
    <w:rsid w:val="3B6A591D"/>
    <w:rsid w:val="3B7D74DF"/>
    <w:rsid w:val="3BAE7BBE"/>
    <w:rsid w:val="3BB0308D"/>
    <w:rsid w:val="3C045716"/>
    <w:rsid w:val="3C42148E"/>
    <w:rsid w:val="3C4577D4"/>
    <w:rsid w:val="3C8C2A45"/>
    <w:rsid w:val="3C9A4D0C"/>
    <w:rsid w:val="3CCF5DA7"/>
    <w:rsid w:val="3CDE39BF"/>
    <w:rsid w:val="3CF116E0"/>
    <w:rsid w:val="3D093DC8"/>
    <w:rsid w:val="3D102C35"/>
    <w:rsid w:val="3D104702"/>
    <w:rsid w:val="3D1E3112"/>
    <w:rsid w:val="3D462B18"/>
    <w:rsid w:val="3D4E40C4"/>
    <w:rsid w:val="3D5D3B60"/>
    <w:rsid w:val="3D7B2DB1"/>
    <w:rsid w:val="3D7E488D"/>
    <w:rsid w:val="3D7F5C9C"/>
    <w:rsid w:val="3D88689E"/>
    <w:rsid w:val="3D915F28"/>
    <w:rsid w:val="3DC049AF"/>
    <w:rsid w:val="3DCA6830"/>
    <w:rsid w:val="3DDB7553"/>
    <w:rsid w:val="3DE94448"/>
    <w:rsid w:val="3DF06FF9"/>
    <w:rsid w:val="3DFE1A0B"/>
    <w:rsid w:val="3E1675D8"/>
    <w:rsid w:val="3E456580"/>
    <w:rsid w:val="3E540A3F"/>
    <w:rsid w:val="3ECC40D5"/>
    <w:rsid w:val="3EE66A17"/>
    <w:rsid w:val="3F276D1E"/>
    <w:rsid w:val="3F2D026D"/>
    <w:rsid w:val="3F4476C2"/>
    <w:rsid w:val="3F5B42A2"/>
    <w:rsid w:val="3F970020"/>
    <w:rsid w:val="3FC33888"/>
    <w:rsid w:val="3FCB69AB"/>
    <w:rsid w:val="400A4871"/>
    <w:rsid w:val="402D5A6F"/>
    <w:rsid w:val="40395EC0"/>
    <w:rsid w:val="403A3EBE"/>
    <w:rsid w:val="405078D7"/>
    <w:rsid w:val="406814CF"/>
    <w:rsid w:val="40B67876"/>
    <w:rsid w:val="40CD08C5"/>
    <w:rsid w:val="40D303C9"/>
    <w:rsid w:val="40F772F2"/>
    <w:rsid w:val="41152C16"/>
    <w:rsid w:val="413E66D3"/>
    <w:rsid w:val="41483410"/>
    <w:rsid w:val="41510F9B"/>
    <w:rsid w:val="41C11C73"/>
    <w:rsid w:val="41F14F06"/>
    <w:rsid w:val="41F44F16"/>
    <w:rsid w:val="428E2D17"/>
    <w:rsid w:val="42A32C4E"/>
    <w:rsid w:val="42C501C7"/>
    <w:rsid w:val="42DF6D2D"/>
    <w:rsid w:val="42F8030A"/>
    <w:rsid w:val="4312341D"/>
    <w:rsid w:val="434F4786"/>
    <w:rsid w:val="43684243"/>
    <w:rsid w:val="437602B9"/>
    <w:rsid w:val="438B4F4E"/>
    <w:rsid w:val="438E544D"/>
    <w:rsid w:val="439074C5"/>
    <w:rsid w:val="43C94513"/>
    <w:rsid w:val="43DD19F7"/>
    <w:rsid w:val="43E930C4"/>
    <w:rsid w:val="44057394"/>
    <w:rsid w:val="44296AF8"/>
    <w:rsid w:val="442D6398"/>
    <w:rsid w:val="44370E0D"/>
    <w:rsid w:val="446558A4"/>
    <w:rsid w:val="44836119"/>
    <w:rsid w:val="44955ADD"/>
    <w:rsid w:val="44C900AB"/>
    <w:rsid w:val="44E63443"/>
    <w:rsid w:val="44EE58EE"/>
    <w:rsid w:val="44F56786"/>
    <w:rsid w:val="453F32F0"/>
    <w:rsid w:val="45462628"/>
    <w:rsid w:val="458652DC"/>
    <w:rsid w:val="45C64997"/>
    <w:rsid w:val="45D003E0"/>
    <w:rsid w:val="46206E3D"/>
    <w:rsid w:val="464E3357"/>
    <w:rsid w:val="4658611A"/>
    <w:rsid w:val="465A2F14"/>
    <w:rsid w:val="46660F6B"/>
    <w:rsid w:val="46BC6FC0"/>
    <w:rsid w:val="46E8115A"/>
    <w:rsid w:val="46F02871"/>
    <w:rsid w:val="46F94283"/>
    <w:rsid w:val="471973E6"/>
    <w:rsid w:val="475F73B1"/>
    <w:rsid w:val="47B728A5"/>
    <w:rsid w:val="47BB4723"/>
    <w:rsid w:val="47FD5A09"/>
    <w:rsid w:val="48087B81"/>
    <w:rsid w:val="480F2942"/>
    <w:rsid w:val="48177367"/>
    <w:rsid w:val="482662D1"/>
    <w:rsid w:val="4851367A"/>
    <w:rsid w:val="48601C71"/>
    <w:rsid w:val="488A4B91"/>
    <w:rsid w:val="48D23036"/>
    <w:rsid w:val="48E11CBE"/>
    <w:rsid w:val="496C51C0"/>
    <w:rsid w:val="4A1F0532"/>
    <w:rsid w:val="4A1F7573"/>
    <w:rsid w:val="4A3A4B08"/>
    <w:rsid w:val="4A8D70E7"/>
    <w:rsid w:val="4AD45EEE"/>
    <w:rsid w:val="4AF5773E"/>
    <w:rsid w:val="4AF74CE6"/>
    <w:rsid w:val="4B0379EE"/>
    <w:rsid w:val="4B413A63"/>
    <w:rsid w:val="4B4B2104"/>
    <w:rsid w:val="4B5B7E70"/>
    <w:rsid w:val="4B64685A"/>
    <w:rsid w:val="4B9A21A9"/>
    <w:rsid w:val="4BCE66AC"/>
    <w:rsid w:val="4BCF7C3C"/>
    <w:rsid w:val="4BD90CB2"/>
    <w:rsid w:val="4BDE42B3"/>
    <w:rsid w:val="4C1A6B27"/>
    <w:rsid w:val="4C2B25BD"/>
    <w:rsid w:val="4C5C4A4E"/>
    <w:rsid w:val="4C881B9E"/>
    <w:rsid w:val="4CD021B1"/>
    <w:rsid w:val="4CF4742E"/>
    <w:rsid w:val="4D343563"/>
    <w:rsid w:val="4D3523BD"/>
    <w:rsid w:val="4D551A80"/>
    <w:rsid w:val="4D66136F"/>
    <w:rsid w:val="4D9A61F2"/>
    <w:rsid w:val="4DAB4DE5"/>
    <w:rsid w:val="4E023C30"/>
    <w:rsid w:val="4E12478C"/>
    <w:rsid w:val="4E622173"/>
    <w:rsid w:val="4E8C0F8E"/>
    <w:rsid w:val="4EC700D0"/>
    <w:rsid w:val="4F161F9A"/>
    <w:rsid w:val="4F3C1755"/>
    <w:rsid w:val="4F46272C"/>
    <w:rsid w:val="4F9A038D"/>
    <w:rsid w:val="4FA73FEE"/>
    <w:rsid w:val="4FAF715E"/>
    <w:rsid w:val="4FC53B52"/>
    <w:rsid w:val="4FD205B7"/>
    <w:rsid w:val="50056FA5"/>
    <w:rsid w:val="50084092"/>
    <w:rsid w:val="50273338"/>
    <w:rsid w:val="50281016"/>
    <w:rsid w:val="50343DEF"/>
    <w:rsid w:val="504A78C1"/>
    <w:rsid w:val="506A4225"/>
    <w:rsid w:val="50703134"/>
    <w:rsid w:val="507F7933"/>
    <w:rsid w:val="508A6189"/>
    <w:rsid w:val="50A264B6"/>
    <w:rsid w:val="50B04452"/>
    <w:rsid w:val="50C637F3"/>
    <w:rsid w:val="50D53BD8"/>
    <w:rsid w:val="50DA2700"/>
    <w:rsid w:val="50ED2D1B"/>
    <w:rsid w:val="50F054EC"/>
    <w:rsid w:val="51275DFD"/>
    <w:rsid w:val="51331BFC"/>
    <w:rsid w:val="513B72A4"/>
    <w:rsid w:val="516853CA"/>
    <w:rsid w:val="519351F9"/>
    <w:rsid w:val="51DA386E"/>
    <w:rsid w:val="51EB377E"/>
    <w:rsid w:val="51F64BE9"/>
    <w:rsid w:val="521675B8"/>
    <w:rsid w:val="52550F26"/>
    <w:rsid w:val="52DB075B"/>
    <w:rsid w:val="52FB27CF"/>
    <w:rsid w:val="531B715E"/>
    <w:rsid w:val="53444B5E"/>
    <w:rsid w:val="53BD1EDC"/>
    <w:rsid w:val="53C40F20"/>
    <w:rsid w:val="53F95C6B"/>
    <w:rsid w:val="543B7EA8"/>
    <w:rsid w:val="543E53F4"/>
    <w:rsid w:val="545D7D13"/>
    <w:rsid w:val="549C7A33"/>
    <w:rsid w:val="559971B4"/>
    <w:rsid w:val="55A05F76"/>
    <w:rsid w:val="55B340A8"/>
    <w:rsid w:val="55BF1312"/>
    <w:rsid w:val="55DD2058"/>
    <w:rsid w:val="55F1755E"/>
    <w:rsid w:val="55F43743"/>
    <w:rsid w:val="56297E93"/>
    <w:rsid w:val="56491672"/>
    <w:rsid w:val="56516E0A"/>
    <w:rsid w:val="567B19A3"/>
    <w:rsid w:val="56896395"/>
    <w:rsid w:val="56932C6B"/>
    <w:rsid w:val="569A0406"/>
    <w:rsid w:val="569D0EF8"/>
    <w:rsid w:val="569E0EAB"/>
    <w:rsid w:val="569F7983"/>
    <w:rsid w:val="56BB1E67"/>
    <w:rsid w:val="56BE71AB"/>
    <w:rsid w:val="56F114AF"/>
    <w:rsid w:val="56F1653F"/>
    <w:rsid w:val="571375B3"/>
    <w:rsid w:val="572F4D3E"/>
    <w:rsid w:val="574F3F05"/>
    <w:rsid w:val="57513158"/>
    <w:rsid w:val="5788693A"/>
    <w:rsid w:val="579B34D8"/>
    <w:rsid w:val="57A40A0B"/>
    <w:rsid w:val="580E2572"/>
    <w:rsid w:val="582D42B1"/>
    <w:rsid w:val="583E64AE"/>
    <w:rsid w:val="5841014F"/>
    <w:rsid w:val="5872350F"/>
    <w:rsid w:val="587255D8"/>
    <w:rsid w:val="58780697"/>
    <w:rsid w:val="589B315D"/>
    <w:rsid w:val="58D7326A"/>
    <w:rsid w:val="59140436"/>
    <w:rsid w:val="59A54923"/>
    <w:rsid w:val="59BB1C61"/>
    <w:rsid w:val="59CB16E8"/>
    <w:rsid w:val="59F974AC"/>
    <w:rsid w:val="5A146815"/>
    <w:rsid w:val="5A2B70F0"/>
    <w:rsid w:val="5A3117A4"/>
    <w:rsid w:val="5A410CEE"/>
    <w:rsid w:val="5A457D75"/>
    <w:rsid w:val="5A4665EC"/>
    <w:rsid w:val="5A4B0A79"/>
    <w:rsid w:val="5A564D1E"/>
    <w:rsid w:val="5A797AAE"/>
    <w:rsid w:val="5A8E4F1A"/>
    <w:rsid w:val="5AAC7782"/>
    <w:rsid w:val="5AC4611A"/>
    <w:rsid w:val="5AE84B82"/>
    <w:rsid w:val="5AFF4798"/>
    <w:rsid w:val="5B311FA4"/>
    <w:rsid w:val="5B383591"/>
    <w:rsid w:val="5B3D5F9E"/>
    <w:rsid w:val="5B64401E"/>
    <w:rsid w:val="5B8266E4"/>
    <w:rsid w:val="5BBF2FEE"/>
    <w:rsid w:val="5C015DA7"/>
    <w:rsid w:val="5C032AFB"/>
    <w:rsid w:val="5C03683E"/>
    <w:rsid w:val="5C09690A"/>
    <w:rsid w:val="5C3C68FC"/>
    <w:rsid w:val="5C3D4B82"/>
    <w:rsid w:val="5C414239"/>
    <w:rsid w:val="5C4F63E7"/>
    <w:rsid w:val="5C755043"/>
    <w:rsid w:val="5C980B96"/>
    <w:rsid w:val="5CE52AAB"/>
    <w:rsid w:val="5D046B4A"/>
    <w:rsid w:val="5D3856F9"/>
    <w:rsid w:val="5D5B05FF"/>
    <w:rsid w:val="5D675D94"/>
    <w:rsid w:val="5D6D1723"/>
    <w:rsid w:val="5D93235C"/>
    <w:rsid w:val="5DE14D59"/>
    <w:rsid w:val="5DE63857"/>
    <w:rsid w:val="5DFD676B"/>
    <w:rsid w:val="5E1F3815"/>
    <w:rsid w:val="5E2D03EE"/>
    <w:rsid w:val="5E3131DB"/>
    <w:rsid w:val="5E45747F"/>
    <w:rsid w:val="5EDE3A0D"/>
    <w:rsid w:val="5F0232D3"/>
    <w:rsid w:val="5F0533FE"/>
    <w:rsid w:val="5F1F3D44"/>
    <w:rsid w:val="5F2E13F5"/>
    <w:rsid w:val="5F35559F"/>
    <w:rsid w:val="5F511FE7"/>
    <w:rsid w:val="5F516681"/>
    <w:rsid w:val="5F863361"/>
    <w:rsid w:val="5F9471FC"/>
    <w:rsid w:val="5FA6694D"/>
    <w:rsid w:val="601A5327"/>
    <w:rsid w:val="605D2AC3"/>
    <w:rsid w:val="60651E6D"/>
    <w:rsid w:val="60704E02"/>
    <w:rsid w:val="60D17D99"/>
    <w:rsid w:val="614837B6"/>
    <w:rsid w:val="618936C9"/>
    <w:rsid w:val="61D90C6B"/>
    <w:rsid w:val="62087451"/>
    <w:rsid w:val="627A03FB"/>
    <w:rsid w:val="62887FB6"/>
    <w:rsid w:val="62D33D18"/>
    <w:rsid w:val="62E81028"/>
    <w:rsid w:val="62F85C36"/>
    <w:rsid w:val="630D2B1C"/>
    <w:rsid w:val="630E5F84"/>
    <w:rsid w:val="63123AA9"/>
    <w:rsid w:val="632A7E12"/>
    <w:rsid w:val="63354274"/>
    <w:rsid w:val="634A6AF6"/>
    <w:rsid w:val="63842BD7"/>
    <w:rsid w:val="639B6B13"/>
    <w:rsid w:val="63AF250C"/>
    <w:rsid w:val="63C92818"/>
    <w:rsid w:val="63D338A7"/>
    <w:rsid w:val="641D5B30"/>
    <w:rsid w:val="645D43E5"/>
    <w:rsid w:val="64663E87"/>
    <w:rsid w:val="64856B7A"/>
    <w:rsid w:val="649855E1"/>
    <w:rsid w:val="64C51CB0"/>
    <w:rsid w:val="65095D3E"/>
    <w:rsid w:val="65355BCA"/>
    <w:rsid w:val="65414C83"/>
    <w:rsid w:val="6551316C"/>
    <w:rsid w:val="6557652A"/>
    <w:rsid w:val="65AA53D8"/>
    <w:rsid w:val="663819C0"/>
    <w:rsid w:val="665C6FB2"/>
    <w:rsid w:val="66777A19"/>
    <w:rsid w:val="66864080"/>
    <w:rsid w:val="66E71C44"/>
    <w:rsid w:val="66E94C66"/>
    <w:rsid w:val="671E2686"/>
    <w:rsid w:val="6737390A"/>
    <w:rsid w:val="67B6618F"/>
    <w:rsid w:val="67DD5E0D"/>
    <w:rsid w:val="67E27405"/>
    <w:rsid w:val="67F12D41"/>
    <w:rsid w:val="68596103"/>
    <w:rsid w:val="689B05BB"/>
    <w:rsid w:val="68A31811"/>
    <w:rsid w:val="68AC39B2"/>
    <w:rsid w:val="68D351F7"/>
    <w:rsid w:val="68E83ECD"/>
    <w:rsid w:val="68EE23E6"/>
    <w:rsid w:val="69105026"/>
    <w:rsid w:val="695B1E6C"/>
    <w:rsid w:val="69694E74"/>
    <w:rsid w:val="696D134B"/>
    <w:rsid w:val="696E02EE"/>
    <w:rsid w:val="69B96E89"/>
    <w:rsid w:val="69BB2686"/>
    <w:rsid w:val="69F712E2"/>
    <w:rsid w:val="6A1000A2"/>
    <w:rsid w:val="6A1B73EC"/>
    <w:rsid w:val="6A272049"/>
    <w:rsid w:val="6A3979C7"/>
    <w:rsid w:val="6A4B3DC7"/>
    <w:rsid w:val="6A4C4079"/>
    <w:rsid w:val="6A4E5824"/>
    <w:rsid w:val="6A756BD0"/>
    <w:rsid w:val="6A7E6691"/>
    <w:rsid w:val="6A922694"/>
    <w:rsid w:val="6AB73546"/>
    <w:rsid w:val="6B1344BF"/>
    <w:rsid w:val="6B2C060D"/>
    <w:rsid w:val="6B301C8B"/>
    <w:rsid w:val="6B540BBE"/>
    <w:rsid w:val="6B833301"/>
    <w:rsid w:val="6BA55EF4"/>
    <w:rsid w:val="6BC878A7"/>
    <w:rsid w:val="6BDF03C1"/>
    <w:rsid w:val="6C4330DA"/>
    <w:rsid w:val="6C451042"/>
    <w:rsid w:val="6C5A39F4"/>
    <w:rsid w:val="6C6174FF"/>
    <w:rsid w:val="6C781E8E"/>
    <w:rsid w:val="6CA04153"/>
    <w:rsid w:val="6CBA29DB"/>
    <w:rsid w:val="6CC7641F"/>
    <w:rsid w:val="6D5A13D8"/>
    <w:rsid w:val="6D655748"/>
    <w:rsid w:val="6D9673F1"/>
    <w:rsid w:val="6DA91EB9"/>
    <w:rsid w:val="6DDD1C7C"/>
    <w:rsid w:val="6DE235AF"/>
    <w:rsid w:val="6E217F18"/>
    <w:rsid w:val="6E5808BE"/>
    <w:rsid w:val="6E8B68C5"/>
    <w:rsid w:val="6EAD47CC"/>
    <w:rsid w:val="6EED553C"/>
    <w:rsid w:val="6EFB77CE"/>
    <w:rsid w:val="6F2D048F"/>
    <w:rsid w:val="6F3C51A4"/>
    <w:rsid w:val="6F6F3FC9"/>
    <w:rsid w:val="6F98261D"/>
    <w:rsid w:val="6F9B2070"/>
    <w:rsid w:val="6FA21C1C"/>
    <w:rsid w:val="6FAA3D03"/>
    <w:rsid w:val="6FC91A0F"/>
    <w:rsid w:val="6FDF2986"/>
    <w:rsid w:val="6FED0746"/>
    <w:rsid w:val="70046AB0"/>
    <w:rsid w:val="70196777"/>
    <w:rsid w:val="7053046B"/>
    <w:rsid w:val="705F1FC9"/>
    <w:rsid w:val="70A461BC"/>
    <w:rsid w:val="70AF5389"/>
    <w:rsid w:val="70E8037F"/>
    <w:rsid w:val="711137F1"/>
    <w:rsid w:val="71466F2C"/>
    <w:rsid w:val="71917BAF"/>
    <w:rsid w:val="719B23A8"/>
    <w:rsid w:val="71AC69A5"/>
    <w:rsid w:val="71B8286E"/>
    <w:rsid w:val="71C6129A"/>
    <w:rsid w:val="71FD5350"/>
    <w:rsid w:val="7225308B"/>
    <w:rsid w:val="72645646"/>
    <w:rsid w:val="7271438D"/>
    <w:rsid w:val="728C7DD2"/>
    <w:rsid w:val="72C4200A"/>
    <w:rsid w:val="72CD31A1"/>
    <w:rsid w:val="73707BB0"/>
    <w:rsid w:val="73734128"/>
    <w:rsid w:val="73C40119"/>
    <w:rsid w:val="73CA6EB9"/>
    <w:rsid w:val="73CA70AF"/>
    <w:rsid w:val="74044F5F"/>
    <w:rsid w:val="740D75FD"/>
    <w:rsid w:val="741515B4"/>
    <w:rsid w:val="74161B67"/>
    <w:rsid w:val="742E4103"/>
    <w:rsid w:val="747F216F"/>
    <w:rsid w:val="74D623AB"/>
    <w:rsid w:val="752708C9"/>
    <w:rsid w:val="75512F5C"/>
    <w:rsid w:val="75733B6C"/>
    <w:rsid w:val="75776314"/>
    <w:rsid w:val="7581649F"/>
    <w:rsid w:val="7594174D"/>
    <w:rsid w:val="75C82B0B"/>
    <w:rsid w:val="75E2281E"/>
    <w:rsid w:val="76324069"/>
    <w:rsid w:val="76343A49"/>
    <w:rsid w:val="764940C7"/>
    <w:rsid w:val="76525B26"/>
    <w:rsid w:val="76781B53"/>
    <w:rsid w:val="768361B5"/>
    <w:rsid w:val="76855A70"/>
    <w:rsid w:val="76883822"/>
    <w:rsid w:val="769343B1"/>
    <w:rsid w:val="76DB3149"/>
    <w:rsid w:val="77891890"/>
    <w:rsid w:val="779602A5"/>
    <w:rsid w:val="77AB420F"/>
    <w:rsid w:val="77CF71A4"/>
    <w:rsid w:val="77EC0E54"/>
    <w:rsid w:val="783A2AFE"/>
    <w:rsid w:val="78400F94"/>
    <w:rsid w:val="784100E4"/>
    <w:rsid w:val="78576098"/>
    <w:rsid w:val="78680D69"/>
    <w:rsid w:val="7876021F"/>
    <w:rsid w:val="787B24FC"/>
    <w:rsid w:val="78C15926"/>
    <w:rsid w:val="7904540B"/>
    <w:rsid w:val="791D7D66"/>
    <w:rsid w:val="7938465C"/>
    <w:rsid w:val="799A5C44"/>
    <w:rsid w:val="79D44154"/>
    <w:rsid w:val="7A0C11D2"/>
    <w:rsid w:val="7A480D4D"/>
    <w:rsid w:val="7A5C7FE4"/>
    <w:rsid w:val="7A5F5421"/>
    <w:rsid w:val="7A822954"/>
    <w:rsid w:val="7A975B92"/>
    <w:rsid w:val="7ABA5CB3"/>
    <w:rsid w:val="7AC56C5C"/>
    <w:rsid w:val="7B0433B7"/>
    <w:rsid w:val="7B2C46D3"/>
    <w:rsid w:val="7B3A67D5"/>
    <w:rsid w:val="7B7A2FF0"/>
    <w:rsid w:val="7BBA22D2"/>
    <w:rsid w:val="7BBE0030"/>
    <w:rsid w:val="7BD16C4A"/>
    <w:rsid w:val="7BD96D3B"/>
    <w:rsid w:val="7C212888"/>
    <w:rsid w:val="7C381ECD"/>
    <w:rsid w:val="7C412491"/>
    <w:rsid w:val="7C55354D"/>
    <w:rsid w:val="7C7902EC"/>
    <w:rsid w:val="7C875562"/>
    <w:rsid w:val="7C93487A"/>
    <w:rsid w:val="7CBC7CC3"/>
    <w:rsid w:val="7CE53B47"/>
    <w:rsid w:val="7CF202BD"/>
    <w:rsid w:val="7CFA6F2E"/>
    <w:rsid w:val="7D565AE3"/>
    <w:rsid w:val="7D621D85"/>
    <w:rsid w:val="7D6B0CCE"/>
    <w:rsid w:val="7DAB14B1"/>
    <w:rsid w:val="7DB3127E"/>
    <w:rsid w:val="7DEA7F7D"/>
    <w:rsid w:val="7DF04079"/>
    <w:rsid w:val="7E1A7CEB"/>
    <w:rsid w:val="7E3636FD"/>
    <w:rsid w:val="7E3B07AE"/>
    <w:rsid w:val="7E6D38CC"/>
    <w:rsid w:val="7E75255D"/>
    <w:rsid w:val="7E891CEE"/>
    <w:rsid w:val="7E993183"/>
    <w:rsid w:val="7EB3114F"/>
    <w:rsid w:val="7EC03A25"/>
    <w:rsid w:val="7EEE1AD2"/>
    <w:rsid w:val="7EF12C05"/>
    <w:rsid w:val="7F120D2D"/>
    <w:rsid w:val="7F231833"/>
    <w:rsid w:val="7F2D22D5"/>
    <w:rsid w:val="7F424851"/>
    <w:rsid w:val="7F751728"/>
    <w:rsid w:val="7FA55110"/>
    <w:rsid w:val="7FD14250"/>
    <w:rsid w:val="7FF457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basedOn w:val="1"/>
    <w:next w:val="1"/>
    <w:qFormat/>
    <w:uiPriority w:val="0"/>
    <w:pPr>
      <w:keepNext/>
      <w:spacing w:before="240" w:after="60"/>
      <w:outlineLvl w:val="0"/>
    </w:pPr>
    <w:rPr>
      <w:b/>
      <w:kern w:val="28"/>
      <w:sz w:val="32"/>
    </w:rPr>
  </w:style>
  <w:style w:type="paragraph" w:styleId="3">
    <w:name w:val="heading 2"/>
    <w:basedOn w:val="1"/>
    <w:next w:val="1"/>
    <w:unhideWhenUsed/>
    <w:qFormat/>
    <w:uiPriority w:val="0"/>
    <w:pPr>
      <w:keepNext/>
      <w:spacing w:before="240" w:after="60"/>
      <w:outlineLvl w:val="1"/>
    </w:pPr>
    <w:rPr>
      <w:b/>
      <w:sz w:val="30"/>
    </w:rPr>
  </w:style>
  <w:style w:type="paragraph" w:styleId="4">
    <w:name w:val="heading 3"/>
    <w:basedOn w:val="1"/>
    <w:next w:val="1"/>
    <w:link w:val="40"/>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2" w:lineRule="auto"/>
      <w:outlineLvl w:val="3"/>
    </w:pPr>
    <w:rPr>
      <w:rFonts w:eastAsiaTheme="majorEastAsia"/>
      <w:b/>
      <w:sz w:val="30"/>
    </w:rPr>
  </w:style>
  <w:style w:type="paragraph" w:styleId="6">
    <w:name w:val="heading 5"/>
    <w:basedOn w:val="1"/>
    <w:next w:val="1"/>
    <w:link w:val="46"/>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unhideWhenUsed/>
    <w:qFormat/>
    <w:uiPriority w:val="0"/>
    <w:pPr>
      <w:keepNext/>
      <w:keepLines/>
      <w:numPr>
        <w:ilvl w:val="5"/>
        <w:numId w:val="2"/>
      </w:numPr>
      <w:spacing w:before="240" w:after="64" w:line="317" w:lineRule="auto"/>
      <w:ind w:left="0" w:firstLine="0"/>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2"/>
      </w:numPr>
      <w:spacing w:before="240" w:after="64" w:line="317" w:lineRule="auto"/>
      <w:outlineLvl w:val="6"/>
    </w:pPr>
    <w:rPr>
      <w:b/>
      <w:sz w:val="24"/>
    </w:rPr>
  </w:style>
  <w:style w:type="character" w:default="1" w:styleId="26">
    <w:name w:val="Default Paragraph Font"/>
    <w:unhideWhenUsed/>
    <w:qFormat/>
    <w:uiPriority w:val="1"/>
  </w:style>
  <w:style w:type="table" w:default="1" w:styleId="23">
    <w:name w:val="Normal Table"/>
    <w:unhideWhenUsed/>
    <w:qFormat/>
    <w:uiPriority w:val="99"/>
    <w:tblPr>
      <w:tblCellMar>
        <w:top w:w="0" w:type="dxa"/>
        <w:left w:w="108" w:type="dxa"/>
        <w:bottom w:w="0" w:type="dxa"/>
        <w:right w:w="108" w:type="dxa"/>
      </w:tblCellMar>
    </w:tblPr>
  </w:style>
  <w:style w:type="paragraph" w:styleId="9">
    <w:name w:val="Normal Indent"/>
    <w:basedOn w:val="1"/>
    <w:qFormat/>
    <w:uiPriority w:val="0"/>
    <w:pPr>
      <w:ind w:firstLine="420" w:firstLineChars="200"/>
    </w:pPr>
  </w:style>
  <w:style w:type="paragraph" w:styleId="10">
    <w:name w:val="annotation text"/>
    <w:basedOn w:val="1"/>
    <w:link w:val="37"/>
    <w:qFormat/>
    <w:uiPriority w:val="0"/>
  </w:style>
  <w:style w:type="paragraph" w:styleId="11">
    <w:name w:val="Body Text"/>
    <w:basedOn w:val="1"/>
    <w:next w:val="12"/>
    <w:qFormat/>
    <w:uiPriority w:val="0"/>
    <w:pPr>
      <w:spacing w:after="120"/>
    </w:pPr>
  </w:style>
  <w:style w:type="paragraph" w:styleId="12">
    <w:name w:val="Title"/>
    <w:basedOn w:val="1"/>
    <w:next w:val="1"/>
    <w:qFormat/>
    <w:uiPriority w:val="0"/>
    <w:pPr>
      <w:adjustRightInd/>
      <w:spacing w:before="240" w:after="60"/>
      <w:ind w:firstLine="200" w:firstLineChars="200"/>
      <w:jc w:val="center"/>
      <w:outlineLvl w:val="0"/>
    </w:pPr>
    <w:rPr>
      <w:rFonts w:ascii="Arial" w:hAnsi="Arial" w:eastAsia="黑体"/>
      <w:b/>
      <w:bCs/>
      <w:sz w:val="32"/>
      <w:szCs w:val="32"/>
      <w:lang w:val="zh-CN"/>
    </w:rPr>
  </w:style>
  <w:style w:type="paragraph" w:styleId="13">
    <w:name w:val="toc 3"/>
    <w:basedOn w:val="1"/>
    <w:next w:val="1"/>
    <w:qFormat/>
    <w:uiPriority w:val="39"/>
    <w:pPr>
      <w:ind w:left="840" w:leftChars="400"/>
    </w:pPr>
  </w:style>
  <w:style w:type="paragraph" w:styleId="14">
    <w:name w:val="Plain Text"/>
    <w:basedOn w:val="1"/>
    <w:link w:val="53"/>
    <w:qFormat/>
    <w:uiPriority w:val="99"/>
    <w:rPr>
      <w:rFonts w:ascii="宋体" w:hAnsi="Courier New" w:cs="Courier New"/>
    </w:rPr>
  </w:style>
  <w:style w:type="paragraph" w:styleId="15">
    <w:name w:val="Balloon Text"/>
    <w:basedOn w:val="1"/>
    <w:link w:val="39"/>
    <w:qFormat/>
    <w:uiPriority w:val="0"/>
    <w:pPr>
      <w:spacing w:line="240" w:lineRule="auto"/>
    </w:pPr>
    <w:rPr>
      <w:sz w:val="18"/>
      <w:szCs w:val="18"/>
    </w:rPr>
  </w:style>
  <w:style w:type="paragraph" w:styleId="16">
    <w:name w:val="footer"/>
    <w:basedOn w:val="1"/>
    <w:qFormat/>
    <w:uiPriority w:val="0"/>
    <w:pPr>
      <w:tabs>
        <w:tab w:val="center" w:pos="4153"/>
        <w:tab w:val="right" w:pos="8306"/>
      </w:tabs>
      <w:snapToGrid w:val="0"/>
    </w:pPr>
    <w:rPr>
      <w:sz w:val="18"/>
      <w:szCs w:val="18"/>
    </w:rPr>
  </w:style>
  <w:style w:type="paragraph" w:styleId="17">
    <w:name w:val="header"/>
    <w:basedOn w:val="1"/>
    <w:next w:val="16"/>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widowControl/>
      <w:autoSpaceDE/>
      <w:autoSpaceDN/>
      <w:adjustRightInd/>
      <w:spacing w:before="120" w:after="120" w:line="240" w:lineRule="auto"/>
    </w:pPr>
    <w:rPr>
      <w:rFonts w:ascii="Arial" w:hAnsi="Arial"/>
      <w:b/>
      <w:bCs/>
      <w:caps/>
      <w:snapToGrid/>
      <w:sz w:val="20"/>
      <w:szCs w:val="20"/>
    </w:rPr>
  </w:style>
  <w:style w:type="paragraph" w:styleId="19">
    <w:name w:val="toc 2"/>
    <w:basedOn w:val="1"/>
    <w:next w:val="1"/>
    <w:qFormat/>
    <w:uiPriority w:val="39"/>
    <w:pPr>
      <w:widowControl/>
      <w:autoSpaceDE/>
      <w:autoSpaceDN/>
      <w:adjustRightInd/>
      <w:spacing w:line="240" w:lineRule="auto"/>
      <w:ind w:left="240"/>
    </w:pPr>
    <w:rPr>
      <w:rFonts w:ascii="Arial" w:hAnsi="Arial"/>
      <w:smallCaps/>
      <w:snapToGrid/>
      <w:sz w:val="20"/>
      <w:szCs w:val="20"/>
    </w:rPr>
  </w:style>
  <w:style w:type="paragraph" w:styleId="20">
    <w:name w:val="Normal (Web)"/>
    <w:basedOn w:val="1"/>
    <w:qFormat/>
    <w:uiPriority w:val="0"/>
    <w:pPr>
      <w:spacing w:beforeAutospacing="1" w:afterAutospacing="1"/>
    </w:pPr>
    <w:rPr>
      <w:sz w:val="24"/>
    </w:rPr>
  </w:style>
  <w:style w:type="paragraph" w:styleId="21">
    <w:name w:val="annotation subject"/>
    <w:basedOn w:val="10"/>
    <w:next w:val="10"/>
    <w:link w:val="38"/>
    <w:qFormat/>
    <w:uiPriority w:val="0"/>
    <w:rPr>
      <w:b/>
      <w:bCs/>
    </w:rPr>
  </w:style>
  <w:style w:type="paragraph" w:styleId="22">
    <w:name w:val="Body Text First Indent 2"/>
    <w:basedOn w:val="1"/>
    <w:qFormat/>
    <w:uiPriority w:val="99"/>
    <w:pPr>
      <w:tabs>
        <w:tab w:val="right" w:pos="8640"/>
      </w:tabs>
      <w:spacing w:before="120"/>
      <w:ind w:left="200" w:firstLine="420" w:firstLineChars="200"/>
    </w:pPr>
    <w:rPr>
      <w:sz w:val="24"/>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Medium List 2 Accent 1"/>
    <w:basedOn w:val="23"/>
    <w:qFormat/>
    <w:uiPriority w:val="66"/>
    <w:pPr>
      <w:ind w:firstLine="360"/>
    </w:pPr>
    <w:rPr>
      <w:rFonts w:asciiTheme="majorHAnsi" w:hAnsiTheme="majorHAnsi" w:eastAsiaTheme="majorEastAsia" w:cstheme="majorBidi"/>
      <w:color w:val="000000" w:themeColor="text1"/>
      <w:sz w:val="22"/>
      <w:szCs w:val="22"/>
      <w14:textFill>
        <w14:solidFill>
          <w14:schemeClr w14:val="tx1"/>
        </w14:solidFill>
      </w14:textFill>
    </w:rPr>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single" w:color="5B9BD5"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27">
    <w:name w:val="Strong"/>
    <w:basedOn w:val="26"/>
    <w:qFormat/>
    <w:uiPriority w:val="0"/>
    <w:rPr>
      <w:b/>
    </w:rPr>
  </w:style>
  <w:style w:type="character" w:styleId="28">
    <w:name w:val="page number"/>
    <w:qFormat/>
    <w:uiPriority w:val="0"/>
    <w:rPr>
      <w:rFonts w:ascii="宋体" w:hAnsi="宋体" w:eastAsia="宋体"/>
      <w:b/>
      <w:sz w:val="20"/>
      <w:lang w:val="en-US" w:eastAsia="en-US"/>
    </w:rPr>
  </w:style>
  <w:style w:type="character" w:styleId="29">
    <w:name w:val="Hyperlink"/>
    <w:qFormat/>
    <w:uiPriority w:val="99"/>
    <w:rPr>
      <w:color w:val="0000FF"/>
      <w:u w:val="single"/>
    </w:rPr>
  </w:style>
  <w:style w:type="character" w:styleId="30">
    <w:name w:val="annotation reference"/>
    <w:basedOn w:val="26"/>
    <w:qFormat/>
    <w:uiPriority w:val="0"/>
    <w:rPr>
      <w:sz w:val="21"/>
      <w:szCs w:val="21"/>
    </w:rPr>
  </w:style>
  <w:style w:type="paragraph" w:customStyle="1" w:styleId="31">
    <w:name w:val="正文（绿盟科技）"/>
    <w:qFormat/>
    <w:uiPriority w:val="0"/>
    <w:pPr>
      <w:spacing w:line="300" w:lineRule="auto"/>
    </w:pPr>
    <w:rPr>
      <w:rFonts w:ascii="Arial" w:hAnsi="Arial" w:eastAsia="宋体" w:cs="Times New Roman"/>
      <w:sz w:val="21"/>
      <w:szCs w:val="21"/>
      <w:lang w:val="en-US" w:eastAsia="zh-CN" w:bidi="ar-SA"/>
    </w:rPr>
  </w:style>
  <w:style w:type="paragraph" w:customStyle="1" w:styleId="32">
    <w:name w:val="标题2"/>
    <w:basedOn w:val="1"/>
    <w:qFormat/>
    <w:uiPriority w:val="0"/>
    <w:pPr>
      <w:autoSpaceDE/>
      <w:autoSpaceDN/>
      <w:adjustRightInd/>
      <w:spacing w:line="240" w:lineRule="auto"/>
    </w:pPr>
    <w:rPr>
      <w:b/>
      <w:snapToGrid/>
      <w:kern w:val="2"/>
      <w:sz w:val="48"/>
      <w:szCs w:val="24"/>
    </w:rPr>
  </w:style>
  <w:style w:type="paragraph" w:customStyle="1" w:styleId="33">
    <w:name w:val="Body Text First Indent1"/>
    <w:basedOn w:val="11"/>
    <w:qFormat/>
    <w:uiPriority w:val="0"/>
    <w:pPr>
      <w:suppressAutoHyphens/>
      <w:autoSpaceDE/>
      <w:autoSpaceDN/>
      <w:adjustRightInd/>
      <w:spacing w:line="240" w:lineRule="auto"/>
      <w:ind w:firstLine="420"/>
      <w:jc w:val="both"/>
    </w:pPr>
    <w:rPr>
      <w:b/>
      <w:snapToGrid/>
      <w:kern w:val="1"/>
      <w:sz w:val="18"/>
      <w:szCs w:val="20"/>
      <w:lang w:val="zh-CN" w:eastAsia="ar-SA"/>
    </w:rPr>
  </w:style>
  <w:style w:type="paragraph" w:customStyle="1" w:styleId="34">
    <w:name w:val="msolistparagraph"/>
    <w:basedOn w:val="1"/>
    <w:qFormat/>
    <w:uiPriority w:val="0"/>
    <w:pPr>
      <w:snapToGrid w:val="0"/>
      <w:ind w:firstLine="420" w:firstLineChars="200"/>
    </w:pPr>
    <w:rPr>
      <w:snapToGrid/>
    </w:rPr>
  </w:style>
  <w:style w:type="paragraph" w:customStyle="1" w:styleId="35">
    <w:name w:val="List Paragraph"/>
    <w:basedOn w:val="1"/>
    <w:qFormat/>
    <w:uiPriority w:val="99"/>
    <w:pPr>
      <w:ind w:firstLine="420" w:firstLineChars="200"/>
    </w:pPr>
  </w:style>
  <w:style w:type="paragraph" w:customStyle="1" w:styleId="36">
    <w:name w:val="列出段落2"/>
    <w:basedOn w:val="1"/>
    <w:qFormat/>
    <w:uiPriority w:val="99"/>
    <w:pPr>
      <w:ind w:firstLine="420" w:firstLineChars="200"/>
    </w:pPr>
  </w:style>
  <w:style w:type="character" w:customStyle="1" w:styleId="37">
    <w:name w:val="批注文字 字符"/>
    <w:basedOn w:val="26"/>
    <w:link w:val="10"/>
    <w:qFormat/>
    <w:uiPriority w:val="0"/>
    <w:rPr>
      <w:snapToGrid w:val="0"/>
      <w:sz w:val="21"/>
      <w:szCs w:val="21"/>
    </w:rPr>
  </w:style>
  <w:style w:type="character" w:customStyle="1" w:styleId="38">
    <w:name w:val="批注主题 字符"/>
    <w:basedOn w:val="37"/>
    <w:link w:val="21"/>
    <w:qFormat/>
    <w:uiPriority w:val="0"/>
    <w:rPr>
      <w:b/>
      <w:bCs/>
      <w:snapToGrid w:val="0"/>
      <w:sz w:val="21"/>
      <w:szCs w:val="21"/>
    </w:rPr>
  </w:style>
  <w:style w:type="character" w:customStyle="1" w:styleId="39">
    <w:name w:val="批注框文本 字符"/>
    <w:basedOn w:val="26"/>
    <w:link w:val="15"/>
    <w:qFormat/>
    <w:uiPriority w:val="0"/>
    <w:rPr>
      <w:snapToGrid w:val="0"/>
      <w:sz w:val="18"/>
      <w:szCs w:val="18"/>
    </w:rPr>
  </w:style>
  <w:style w:type="character" w:customStyle="1" w:styleId="40">
    <w:name w:val="标题 3 字符"/>
    <w:basedOn w:val="26"/>
    <w:link w:val="4"/>
    <w:semiHidden/>
    <w:qFormat/>
    <w:uiPriority w:val="0"/>
    <w:rPr>
      <w:b/>
      <w:bCs/>
      <w:snapToGrid w:val="0"/>
      <w:sz w:val="32"/>
      <w:szCs w:val="32"/>
    </w:rPr>
  </w:style>
  <w:style w:type="table" w:customStyle="1" w:styleId="41">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42">
    <w:name w:val="表格"/>
    <w:qFormat/>
    <w:uiPriority w:val="0"/>
    <w:pPr>
      <w:spacing w:before="100" w:beforeAutospacing="1"/>
      <w:jc w:val="center"/>
    </w:pPr>
    <w:rPr>
      <w:rFonts w:ascii="Times New Roman" w:hAnsi="Times New Roman" w:eastAsia="宋体" w:cs="Times New Roman"/>
      <w:sz w:val="21"/>
      <w:lang w:val="en-US" w:eastAsia="zh-CN" w:bidi="ar-SA"/>
    </w:rPr>
  </w:style>
  <w:style w:type="paragraph" w:customStyle="1" w:styleId="43">
    <w:name w:val="正文首行缩进（绿盟科技）"/>
    <w:basedOn w:val="31"/>
    <w:qFormat/>
    <w:uiPriority w:val="0"/>
    <w:pPr>
      <w:spacing w:after="50"/>
      <w:ind w:firstLine="200" w:firstLineChars="200"/>
    </w:pPr>
  </w:style>
  <w:style w:type="paragraph" w:customStyle="1" w:styleId="44">
    <w:name w:val="正文首行缩进（魔方安全科技）"/>
    <w:basedOn w:val="45"/>
    <w:qFormat/>
    <w:uiPriority w:val="0"/>
    <w:pPr>
      <w:spacing w:after="50"/>
      <w:ind w:firstLine="200" w:firstLineChars="200"/>
    </w:pPr>
  </w:style>
  <w:style w:type="paragraph" w:customStyle="1" w:styleId="45">
    <w:name w:val="正文（魔方安全科技）"/>
    <w:qFormat/>
    <w:uiPriority w:val="0"/>
    <w:pPr>
      <w:spacing w:line="300" w:lineRule="auto"/>
    </w:pPr>
    <w:rPr>
      <w:rFonts w:ascii="Arial" w:hAnsi="Arial" w:eastAsia="宋体" w:cs="Times New Roman"/>
      <w:sz w:val="21"/>
      <w:szCs w:val="21"/>
      <w:lang w:val="en-US" w:eastAsia="zh-CN" w:bidi="ar-SA"/>
    </w:rPr>
  </w:style>
  <w:style w:type="character" w:customStyle="1" w:styleId="46">
    <w:name w:val="标题 5 字符"/>
    <w:link w:val="6"/>
    <w:qFormat/>
    <w:uiPriority w:val="0"/>
    <w:rPr>
      <w:b/>
      <w:sz w:val="28"/>
    </w:rPr>
  </w:style>
  <w:style w:type="paragraph" w:customStyle="1" w:styleId="47">
    <w:name w:val="标题 4（绿盟科技）"/>
    <w:basedOn w:val="5"/>
    <w:next w:val="31"/>
    <w:qFormat/>
    <w:uiPriority w:val="0"/>
    <w:pPr>
      <w:numPr>
        <w:ilvl w:val="0"/>
        <w:numId w:val="3"/>
      </w:numPr>
      <w:spacing w:after="156"/>
    </w:pPr>
  </w:style>
  <w:style w:type="paragraph" w:customStyle="1" w:styleId="48">
    <w:name w:val="WPSOffice手动目录 1"/>
    <w:qFormat/>
    <w:uiPriority w:val="0"/>
    <w:rPr>
      <w:rFonts w:ascii="Times New Roman" w:hAnsi="Times New Roman" w:eastAsia="宋体" w:cs="Times New Roman"/>
      <w:lang w:val="en-US" w:eastAsia="zh-CN" w:bidi="ar-SA"/>
    </w:rPr>
  </w:style>
  <w:style w:type="paragraph" w:customStyle="1" w:styleId="49">
    <w:name w:val="WPSOffice手动目录 2"/>
    <w:qFormat/>
    <w:uiPriority w:val="0"/>
    <w:pPr>
      <w:ind w:left="200" w:leftChars="200"/>
    </w:pPr>
    <w:rPr>
      <w:rFonts w:ascii="Times New Roman" w:hAnsi="Times New Roman" w:eastAsia="宋体" w:cs="Times New Roman"/>
      <w:lang w:val="en-US" w:eastAsia="zh-CN" w:bidi="ar-SA"/>
    </w:rPr>
  </w:style>
  <w:style w:type="table" w:customStyle="1" w:styleId="50">
    <w:name w:val="Table Normal"/>
    <w:unhideWhenUsed/>
    <w:qFormat/>
    <w:uiPriority w:val="0"/>
    <w:tblPr>
      <w:tblCellMar>
        <w:top w:w="0" w:type="dxa"/>
        <w:left w:w="0" w:type="dxa"/>
        <w:bottom w:w="0" w:type="dxa"/>
        <w:right w:w="0" w:type="dxa"/>
      </w:tblCellMar>
    </w:tblPr>
  </w:style>
  <w:style w:type="paragraph" w:customStyle="1" w:styleId="51">
    <w:name w:val="表格内容"/>
    <w:basedOn w:val="52"/>
    <w:qFormat/>
    <w:uiPriority w:val="0"/>
    <w:pPr>
      <w:spacing w:line="320" w:lineRule="exact"/>
      <w:ind w:firstLine="0"/>
    </w:pPr>
    <w:rPr>
      <w:sz w:val="21"/>
    </w:rPr>
  </w:style>
  <w:style w:type="paragraph" w:customStyle="1" w:styleId="52">
    <w:name w:val="zw"/>
    <w:basedOn w:val="1"/>
    <w:qFormat/>
    <w:uiPriority w:val="0"/>
    <w:pPr>
      <w:adjustRightInd/>
      <w:spacing w:line="440" w:lineRule="exact"/>
      <w:ind w:firstLine="425"/>
    </w:pPr>
    <w:rPr>
      <w:kern w:val="2"/>
      <w:sz w:val="24"/>
    </w:rPr>
  </w:style>
  <w:style w:type="character" w:customStyle="1" w:styleId="53">
    <w:name w:val="纯文本 字符"/>
    <w:basedOn w:val="26"/>
    <w:link w:val="14"/>
    <w:qFormat/>
    <w:uiPriority w:val="99"/>
    <w:rPr>
      <w:rFonts w:ascii="宋体" w:hAnsi="Courier New" w:cs="Courier New"/>
      <w:snapToGrid w:val="0"/>
      <w:sz w:val="21"/>
      <w:szCs w:val="21"/>
    </w:rPr>
  </w:style>
  <w:style w:type="paragraph" w:customStyle="1" w:styleId="54">
    <w:name w:val="!正文"/>
    <w:basedOn w:val="1"/>
    <w:qFormat/>
    <w:uiPriority w:val="0"/>
    <w:pPr>
      <w:autoSpaceDE/>
      <w:autoSpaceDN/>
      <w:adjustRightInd/>
      <w:spacing w:before="50" w:beforeLines="50" w:after="50" w:afterLines="50"/>
      <w:ind w:firstLine="200" w:firstLineChars="200"/>
      <w:jc w:val="both"/>
    </w:pPr>
    <w:rPr>
      <w:rFonts w:ascii="Calibri" w:hAnsi="Calibri" w:eastAsiaTheme="minorEastAsia" w:cstheme="minorBidi"/>
      <w:snapToGrid/>
      <w:kern w:val="2"/>
      <w:szCs w:val="24"/>
    </w:rPr>
  </w:style>
  <w:style w:type="paragraph" w:customStyle="1" w:styleId="55">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56">
    <w:name w:val="font21"/>
    <w:basedOn w:val="26"/>
    <w:qFormat/>
    <w:uiPriority w:val="0"/>
    <w:rPr>
      <w:rFonts w:hint="eastAsia" w:ascii="宋体" w:hAnsi="宋体" w:eastAsia="宋体" w:cs="宋体"/>
      <w:b/>
      <w:color w:val="000000"/>
      <w:sz w:val="21"/>
      <w:szCs w:val="21"/>
      <w:u w:val="none"/>
    </w:rPr>
  </w:style>
  <w:style w:type="character" w:customStyle="1" w:styleId="57">
    <w:name w:val="font01"/>
    <w:basedOn w:val="26"/>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730662-5445-4D97-A0AB-08DB6E5BB4F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18</Pages>
  <Words>5645</Words>
  <Characters>5950</Characters>
  <Lines>150</Lines>
  <Paragraphs>42</Paragraphs>
  <TotalTime>3</TotalTime>
  <ScaleCrop>false</ScaleCrop>
  <LinksUpToDate>false</LinksUpToDate>
  <CharactersWithSpaces>5950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2018-09-26T02:35:00Z</dcterms:created>
  <dc:creator>Administrator</dc:creator>
  <cp:lastModifiedBy>yan</cp:lastModifiedBy>
  <dcterms:modified xsi:type="dcterms:W3CDTF">2026-04-01T03:20:51Z</dcterms:modified>
  <cp:revision>218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96BB56BFB7F44CF8B4489C13846F18A2_13</vt:lpwstr>
  </property>
  <property fmtid="{D5CDD505-2E9C-101B-9397-08002B2CF9AE}" pid="4" name="KSOTemplateDocerSaveRecord">
    <vt:lpwstr>eyJoZGlkIjoiMjUwYWVlYjBiMDM4YTllMzMyNDllOGE2NWNhNzI1ODMiLCJ1c2VySWQiOiI2NzA1MDI2MjEifQ==</vt:lpwstr>
  </property>
</Properties>
</file>