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sz w:val="32"/>
        </w:rPr>
        <w:t>北京市某区人民检察院</w:t>
      </w:r>
    </w:p>
    <w:p>
      <w:pPr>
        <w:jc w:val="center"/>
      </w:pPr>
      <w:r>
        <w:rPr>
          <w:rFonts w:ascii="Noto Serif CJK SC" w:hAnsi="Noto Serif CJK SC" w:eastAsia="Noto Serif CJK SC"/>
          <w:b/>
          <w:sz w:val="40"/>
        </w:rPr>
        <w:t>起 诉 书</w:t>
      </w:r>
    </w:p>
    <w:p>
      <w:pPr>
        <w:jc w:val="center"/>
      </w:pPr>
      <w:r>
        <w:rPr>
          <w:rFonts w:ascii="Noto Serif CJK SC" w:hAnsi="Noto Serif CJK SC" w:eastAsia="Noto Serif CJK SC"/>
          <w:b w:val="0"/>
          <w:sz w:val="22"/>
        </w:rPr>
        <w:t>京某检刑诉〔2026〕86号</w:t>
      </w:r>
    </w:p>
    <w:p>
      <w:pPr>
        <w:spacing w:line="360" w:lineRule="auto" w:after="0"/>
        <w:ind w:firstLine="420"/>
      </w:pPr>
      <w:r>
        <w:rPr>
          <w:rFonts w:ascii="Noto Serif CJK SC" w:hAnsi="Noto Serif CJK SC" w:eastAsia="Noto Serif CJK SC"/>
          <w:b w:val="0"/>
          <w:sz w:val="22"/>
        </w:rPr>
        <w:t>被告人何某，男，1987年6月出生，公民身份号码已隐去，汉族，大学文化，无固定职业，户籍所在地北京市某区。因涉嫌诈骗罪，于2026年2月18日被北京市公安局某分局刑事拘留；同年3月25日经本院批准，被依法逮捕。现羁押于北京市某区看守所。</w:t>
      </w:r>
    </w:p>
    <w:p>
      <w:pPr>
        <w:spacing w:line="360" w:lineRule="auto" w:after="0"/>
        <w:ind w:firstLine="420"/>
      </w:pPr>
      <w:r>
        <w:rPr>
          <w:rFonts w:ascii="Noto Serif CJK SC" w:hAnsi="Noto Serif CJK SC" w:eastAsia="Noto Serif CJK SC"/>
          <w:b w:val="0"/>
          <w:sz w:val="22"/>
        </w:rPr>
        <w:t>本案由北京市公安局某分局侦查终结，以被告人何某涉嫌诈骗罪，于2026年5月20日向本院移送审查起诉。本院受理后，依法告知被告人有权委托辩护人，依法讯问了被告人，听取了辩护人的意见，审查了全部案件材料。</w:t>
      </w:r>
    </w:p>
    <w:p>
      <w:pPr>
        <w:jc w:val="center"/>
      </w:pPr>
      <w:r>
        <w:rPr>
          <w:rFonts w:ascii="Noto Serif CJK SC" w:hAnsi="Noto Serif CJK SC" w:eastAsia="Noto Serif CJK SC"/>
          <w:b/>
          <w:sz w:val="26"/>
        </w:rPr>
        <w:t>经依法审查查明：</w:t>
      </w:r>
    </w:p>
    <w:p>
      <w:pPr>
        <w:spacing w:line="360" w:lineRule="auto" w:after="0"/>
        <w:ind w:firstLine="420"/>
      </w:pPr>
      <w:r>
        <w:rPr>
          <w:rFonts w:ascii="Noto Serif CJK SC" w:hAnsi="Noto Serif CJK SC" w:eastAsia="Noto Serif CJK SC"/>
          <w:b w:val="0"/>
          <w:sz w:val="22"/>
        </w:rPr>
        <w:t>2025年初，被告人何某因个人债务、日常消费及资金周转需要，在其本人并未取得任何“内部投资份额”，亦无能力按照其所述方式保证投资本金及固定收益的情况下，以投资“云岭新材股权增值项目”为名向被害人朱某募集资金。何某向朱某宣称其能够通过特殊渠道取得项目内部份额，项目将在融资、资产重组后实现显著增值，投资本金安全可控，可按阶段获得收益并随时退出。</w:t>
      </w:r>
    </w:p>
    <w:p>
      <w:pPr>
        <w:spacing w:line="360" w:lineRule="auto" w:after="0"/>
        <w:ind w:firstLine="420"/>
      </w:pPr>
      <w:r>
        <w:rPr>
          <w:rFonts w:ascii="Noto Serif CJK SC" w:hAnsi="Noto Serif CJK SC" w:eastAsia="Noto Serif CJK SC"/>
          <w:b w:val="0"/>
          <w:sz w:val="22"/>
        </w:rPr>
        <w:t>为取得朱某信任，何某通过微信向朱某发送其自行整理、修改的项目介绍、估值测算、收益测算等材料，并多次以“内部额度即将关闭”“需追加保证金”“二期份额需要补足”等理由催促朱某追加资金。</w:t>
      </w:r>
    </w:p>
    <w:p>
      <w:pPr>
        <w:spacing w:line="360" w:lineRule="auto" w:after="0"/>
        <w:ind w:firstLine="420"/>
      </w:pPr>
      <w:r>
        <w:rPr>
          <w:rFonts w:ascii="Noto Serif CJK SC" w:hAnsi="Noto Serif CJK SC" w:eastAsia="Noto Serif CJK SC"/>
          <w:b w:val="0"/>
          <w:sz w:val="22"/>
        </w:rPr>
        <w:t>2025年3月12日至2025年12月23日，朱某基于上述陈述产生错误认识，先后18次按照何某指示，将资金转入何某本人名下招商银行账户、中国工商银行账户，以及何某指定的林某名下中国银行账户，累计人民币7,368,000元。进入林某账户的资金共计人民币1,250,000元，林某后续按照何某指示向何某本人账户、何某亲属及其他账户转账，并曾向朱某转回部分钱款。</w:t>
      </w:r>
    </w:p>
    <w:p>
      <w:pPr>
        <w:spacing w:line="360" w:lineRule="auto" w:after="0"/>
        <w:ind w:firstLine="420"/>
      </w:pPr>
      <w:r>
        <w:rPr>
          <w:rFonts w:ascii="Noto Serif CJK SC" w:hAnsi="Noto Serif CJK SC" w:eastAsia="Noto Serif CJK SC"/>
          <w:b w:val="0"/>
          <w:sz w:val="22"/>
        </w:rPr>
        <w:t>何某取得上述资金后，未按照其向朱某所称的“云岭新材股权增值项目”进行投资。期间，何某确有部分资金转入其本人证券资金账户，用于股票、基金等证券交易，但该等交易与其向朱某所称项目无关；其余大量资金被用于偿还何某此前形成的个人借款及经营欠款、信用卡还款、购车、装修、日常消费、现金支取及向亲属、朋友转账等。</w:t>
      </w:r>
    </w:p>
    <w:p>
      <w:pPr>
        <w:spacing w:line="360" w:lineRule="auto" w:after="0"/>
        <w:ind w:firstLine="420"/>
      </w:pPr>
      <w:r>
        <w:rPr>
          <w:rFonts w:ascii="Noto Serif CJK SC" w:hAnsi="Noto Serif CJK SC" w:eastAsia="Noto Serif CJK SC"/>
          <w:b w:val="0"/>
          <w:sz w:val="22"/>
        </w:rPr>
        <w:t>在持续取得朱某资金过程中，为维持朱某对项目真实性及盈利能力的信任，何某陆续以“一期收益”“项目分红”“季度收益”“退出部分份额”“项目收益”“部分本金”“退还本金”等名义，通过本人账户及林某账户向朱某转回资金。经银行流水核对，2025年4月18日至2026年1月8日累计转回人民币1,326,000元。</w:t>
      </w:r>
    </w:p>
    <w:p>
      <w:pPr>
        <w:spacing w:line="360" w:lineRule="auto" w:after="0"/>
        <w:ind w:firstLine="420"/>
      </w:pPr>
      <w:r>
        <w:rPr>
          <w:rFonts w:ascii="Noto Serif CJK SC" w:hAnsi="Noto Serif CJK SC" w:eastAsia="Noto Serif CJK SC"/>
          <w:b w:val="0"/>
          <w:sz w:val="22"/>
        </w:rPr>
        <w:t>2025年12月底至2026年1月，朱某多次要求何某提供项目正式合同、股权认购凭证、资金托管凭证及剩余资金退出安排。何某未能提供能够证明其所称项目及投资份额真实存在的材料，并以项目审计、资金冻结、年底结算等理由继续拖延。后经查，何某未获得相关项目主体授权，其向朱某发送的所谓“内部份额”“保本安排”及部分收益测算并无真实依据。朱某遂报案。</w:t>
      </w:r>
    </w:p>
    <w:p>
      <w:pPr>
        <w:spacing w:line="360" w:lineRule="auto" w:after="0"/>
        <w:ind w:firstLine="420"/>
      </w:pPr>
      <w:r>
        <w:rPr>
          <w:rFonts w:ascii="Noto Serif CJK SC" w:hAnsi="Noto Serif CJK SC" w:eastAsia="Noto Serif CJK SC"/>
          <w:b w:val="0"/>
          <w:sz w:val="22"/>
        </w:rPr>
        <w:t>案发后，何某在讯问中承认朱某累计向其本人及其指定账户转入7,368,000元，承认其并无书面项目授权、正式股权认购资格或对朱某所承诺的本金保障安排，并承认部分资金被其用于偿还既有债务和个人支出，但辩称其主观上仍希望通过其他投资盈利后向朱某返还资金，不具有非法占有目的。</w:t>
      </w:r>
    </w:p>
    <w:p>
      <w:pPr>
        <w:jc w:val="center"/>
      </w:pPr>
      <w:r>
        <w:rPr>
          <w:rFonts w:ascii="Noto Serif CJK SC" w:hAnsi="Noto Serif CJK SC" w:eastAsia="Noto Serif CJK SC"/>
          <w:b/>
          <w:sz w:val="26"/>
        </w:rPr>
        <w:t>认定上述事实的证据如下：</w:t>
      </w:r>
    </w:p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1. 被害人朱某的陈述及其提供的微信聊天记录、转账记录；</w:t>
      </w:r>
    </w:p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2. 被告人何某的供述与辩解；</w:t>
      </w:r>
    </w:p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3. 证人林某、王某、刘某、周某等人的证言；</w:t>
      </w:r>
    </w:p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4. 朱某、何某、林某名下相关银行账户交易明细及银行回单；</w:t>
      </w:r>
    </w:p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5. 何某名下证券资金账户的资金流水及交易记录；</w:t>
      </w:r>
    </w:p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6. 涉案项目相关电子文件、项目介绍材料、收益测算文件及电子数据提取材料；</w:t>
      </w:r>
    </w:p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7. 相关项目主体出具的情况说明、工商登记资料及公安机关制作的核查材料；</w:t>
      </w:r>
    </w:p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8. 其他能够相互印证的书证、电子数据。</w:t>
      </w:r>
    </w:p>
    <w:p>
      <w:pPr>
        <w:spacing w:line="360" w:lineRule="auto" w:after="0"/>
        <w:ind w:firstLine="420"/>
      </w:pPr>
      <w:r>
        <w:rPr>
          <w:rFonts w:ascii="Noto Serif CJK SC" w:hAnsi="Noto Serif CJK SC" w:eastAsia="Noto Serif CJK SC"/>
          <w:b w:val="0"/>
          <w:sz w:val="22"/>
        </w:rPr>
        <w:t>本院认为，被告人何某以非法占有为目的，采用虚构事实、隐瞒真相的方法，使被害人朱某陷入错误认识并处分财产，骗取财物数额特别巨大，其行为触犯《中华人民共和国刑法》第二百六十六条，犯罪事实清楚，证据确实、充分，应当以诈骗罪追究其刑事责任。根据《中华人民共和国刑事诉讼法》第一百七十六条之规定，提起公诉，请依法判处。</w:t>
      </w:r>
    </w:p>
    <w:p/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此致</w:t>
      </w:r>
    </w:p>
    <w:p>
      <w:pPr>
        <w:spacing w:line="360" w:lineRule="auto" w:after="0"/>
      </w:pPr>
      <w:r>
        <w:rPr>
          <w:rFonts w:ascii="Noto Serif CJK SC" w:hAnsi="Noto Serif CJK SC" w:eastAsia="Noto Serif CJK SC"/>
          <w:b w:val="0"/>
          <w:sz w:val="22"/>
        </w:rPr>
        <w:t>北京市某区人民法院</w:t>
      </w:r>
    </w:p>
    <w:p/>
    <w:p>
      <w:pPr>
        <w:jc w:val="right"/>
      </w:pPr>
      <w:r>
        <w:rPr>
          <w:rFonts w:ascii="Noto Serif CJK SC" w:hAnsi="Noto Serif CJK SC" w:eastAsia="Noto Serif CJK SC"/>
          <w:b w:val="0"/>
          <w:sz w:val="22"/>
        </w:rPr>
        <w:t>检察官：李某某</w:t>
      </w:r>
    </w:p>
    <w:p>
      <w:pPr>
        <w:jc w:val="right"/>
      </w:pPr>
      <w:r>
        <w:rPr>
          <w:rFonts w:ascii="Noto Serif CJK SC" w:hAnsi="Noto Serif CJK SC" w:eastAsia="Noto Serif CJK SC"/>
          <w:b w:val="0"/>
          <w:sz w:val="22"/>
        </w:rPr>
        <w:t>2026年7月18日</w:t>
      </w:r>
    </w:p>
    <w:p>
      <w:r>
        <w:rPr>
          <w:rFonts w:ascii="Noto Serif CJK SC" w:hAnsi="Noto Serif CJK SC" w:eastAsia="Noto Serif CJK SC"/>
          <w:b w:val="0"/>
          <w:sz w:val="20"/>
        </w:rPr>
        <w:t>附：1. 被告人何某现羁押于北京市某区看守所；</w:t>
        <w:br/>
        <w:t xml:space="preserve">    2. 案卷材料及证据目录随案移送。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247" w:left="1531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46464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4646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color w:val="787878"/>
        <w:sz w:val="17"/>
      </w:rPr>
      <w:t>合成测试材料｜仅用于法律基础模型评测｜非真实案件材料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