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120"/>
        <w:jc w:val="center"/>
      </w:pPr>
      <w:r>
        <w:rPr>
          <w:rFonts w:ascii="SimHei" w:hAnsi="SimHei" w:eastAsia="黑体"/>
          <w:b w:val="0"/>
          <w:sz w:val="44"/>
        </w:rPr>
        <w:t>北京市公安局某分局</w:t>
      </w:r>
    </w:p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被害人陈述笔录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被害人：郑某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2025年8月5日 09:30-10:40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民警李某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记录人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民警王某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被询问人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郑某，女，1986年生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身份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本案被害人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你是如何了解“星岚储能一期项目”的？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我于2025年6月听陈某介绍“星岚储能一期项目”。陈某说项目是真的，现阶段有内部额度，可以投入160万元。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你如何支付投资款？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6月5日我向陈某本人账户转了80万元。6月12日，陈某又把一个户名为马某的账户发给我，让我把剩余80万元转过去。他说“这是马会计那边的项目归集账户”。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你是否认识马某？为何向其账户转账？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我不认识马某，也不知道马某是不是项目会计。我之所以转账，是因为陈某明确让我转到该账户。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你是否收到过转回的款项？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7月12日陈某向我转回20万元，摘要写“项目分红”。我没有收到项目公司的正式分红文件，也没有签署收益确认单。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被询问人核对意见：以上笔录我已阅读（听读），与我陈述一致。</w:t>
      </w:r>
    </w:p>
    <w:p>
      <w:pPr>
        <w:spacing w:lineRule="exact" w:line="560" w:before="0" w:after="0"/>
        <w:jc w:val="right"/>
        <w:ind w:firstLineChars="0" w:firstLine="0" w:leftChars="0" w:left="0"/>
      </w:pPr>
      <w:r>
        <w:rPr>
          <w:rFonts w:ascii="Times New Roman" w:hAnsi="Times New Roman" w:eastAsia="仿宋"/>
          <w:b w:val="0"/>
          <w:sz w:val="32"/>
        </w:rPr>
        <w:t>被询问人：郑某（签名处略）    2025年8月5日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