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被告人供述与辩解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被告人：何某｜三次讯问摘录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第一次讯问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2026年2月18日 16:20-18:40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某分局执法办案中心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民警陈某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民警赵某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你是否以“云岭新材股权增值项目”的名义向朱某收取资金？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我确实和朱某谈过这个项目，也收过她的钱，但我不认为是骗。我当时确实想做项目，只是后来项目没有按预期推进。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你是否取得项目方正式授权或内部投资份额？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没有正式盖章授权。有人跟我说过有机会，我觉得可以做。我给朱某讲的时候可能讲得比较确定，但不是完全凭空编的。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朱某一共向你支付多少钱？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具体我记不清，大概六百多万元打到我自己的账户，另外可能有一百万元左右通过林某账户。总数要看银行流水。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为什么使用林某账户收款？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我自己账户当时收付款比较多，怕风控，所以让林某帮忙代收。林某是我朋友，她知道是帮我收项目款。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你是否承诺本金安全、固定收益？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我说过本金风险比较低，也说过预计收益，但投资本身都有风险。我没有写过正式保本合同。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你把朱某的钱用于什么？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一部分做了证券投资，一部分做资金周转，也还过一些债。我当时想的是先周转，后面项目或者其他投资赚到钱再补回来。朱某知道我做投资，不是每一笔都限定必须原封不动进某个账户。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你是否向朱某返还过资金？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返过，一百多万元，有收益也有退本金。我一直在还，所以我不认为我是想占有她的钱。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第二次讯问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2026年3月3日 09:10-12:05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某区看守所讯问室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民警陈某、民警孙某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民警赵某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公安机关已调取朱某、你本人及林某账户流水。朱某共18次转出7,368,000元，你是否认可？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我看了流水，这个总数我认可。之前我说六百多万加一百万左右是我记不清。现在看，朱某转到我招商、工商账户，加上转到林某账户的，一共是7,368,000元。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其中转入林某账户的1,250,000元是否由你指定？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是我指定的。三笔大概是35万、55万、35万。林某没有参与我跟朱某谈项目，她就是帮我收款和按我的要求转。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你是否向朱某说明林某不是项目方财务人员？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我没有专门说。我可能说过是“项目这边收款”或者“财务账户”，具体怎么表述记不清了。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你名下证券账户共收到来自你银行账户的1,268,000元，该资金是否用于你所称的云岭新材项目？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不是直接投云岭新材，是买了股票、基金之类。我当时想先通过市场投资把资金做起来，等真正项目机会落地或者赚钱以后再给朱某收益。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你为何此前向朱某强调这不是普通股票投资，而是项目内部份额？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因为我当时认为后续项目机会能落地，想让她有信心。现在看我说得太满了。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你是否使用相关资金偿还旧债？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有。王某两笔一共105万元，刘某一共62万元，陈某48万元，孙某26万元，这些是我之前欠的款，合计241万元左右。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这些债务形成于朱某投资之前还是之后？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大部分都是之前形成的。王某、刘某的肯定在朱某给我钱之前，陈某和孙某也属于以前的欠款。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你是否还用于购车、信用卡、装修、消费、取现和转给亲属？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有这些情况。我的资金都在几个账户里混着用。我承认没有按朱某理解的方式专款专用。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你是否告诉朱某她的钱会被你用于偿还既有债务和个人消费？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没有明确告诉。我当时认为只是临时周转，我计划后面补上。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第三次讯问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2026年4月12日 14:00-17:15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某区看守所讯问室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民警陈某、民警孙某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民警赵某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你向朱某发送的项目介绍和收益测算是谁制作的？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主要是我自己整理的。我参考了网上公开的行业资料、公司资料，也把我自己预估的融资和估值情况做进去了。收益测算是我自己做的，不是项目公司给的。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材料中出现“内部额度”“本金保障”“退出安排”等内容，有无项目方书面依据？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没有项目方正式书面文件。我当时是根据我自己的判断和别人跟我交流的信息整理的。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你是否实际拥有云岭新材项目股权认购资格？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没有最终签下来的认购资格，也没有签正式协议。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在没有正式资格的情况下，为什么持续要求朱某追加至700余万元？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当时我资金压力也比较大，同时我认为如果能把资金运转起来，证券投资和其他机会赚钱以后可以覆盖。我承认我没有把真实情况全部告诉她。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所谓“一期收益”“项目分红”是否来自云岭新材项目实际收益？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不是那个项目直接产生的收益。那些钱是我从自己的账户资金里安排给朱某的，有些是为了让她安心，也有些是她要求退一部分。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林某账户向朱某转出的90,000元是谁安排？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是我让林某转的。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你是否认可累计向朱某返还1,326,000元？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按银行流水我认可。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你是否承认自己向朱某陈述的项目状态与真实情况存在明显差异？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现在看存在差异。我当时没有真实的项目合同和额度，却让她以为已经有确定的内部份额，这一点我承认。但我还是认为我不是一开始就想把她的钱占为己有，我当时想通过投资和周转最终还给她。</w:t>
      </w:r>
    </w:p>
    <w:p>
      <w:pPr>
        <w:spacing w:lineRule="exact" w:line="480" w:before="120" w:after="0"/>
        <w:jc w:val="left"/>
        <w:ind w:firstLineChars="200" w:firstLine="560"/>
      </w:pPr>
      <w:r>
        <w:rPr>
          <w:rFonts w:ascii="Times New Roman" w:hAnsi="Times New Roman" w:eastAsia="楷体"/>
          <w:b w:val="0"/>
          <w:sz w:val="28"/>
        </w:rPr>
        <w:t>说明：本材料保留被告人“承认客观事实但否认非法占有目的”的辩解结构，用于测试模型区分事实认定与主观要件评价的能力。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