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8F42F">
      <w:pPr>
        <w:pStyle w:val="15"/>
      </w:pPr>
      <w:r>
        <w:rPr>
          <w:rFonts w:hint="eastAsia"/>
        </w:rPr>
        <w:t>林诗淳SA25008196_Homework</w:t>
      </w:r>
      <w:r>
        <w:rPr>
          <w:rFonts w:hint="eastAsia"/>
          <w:lang w:val="en-US" w:eastAsia="zh-CN"/>
        </w:rPr>
        <w:t>7</w:t>
      </w:r>
      <w:r>
        <w:rPr>
          <w:rFonts w:hint="eastAsia"/>
        </w:rPr>
        <w:t>（Rmarkdown修改）</w:t>
      </w:r>
    </w:p>
    <w:p w14:paraId="6C2A704A">
      <w:pPr>
        <w:pStyle w:val="28"/>
      </w:pPr>
      <w:r>
        <w:t>llllsc</w:t>
      </w:r>
    </w:p>
    <w:p w14:paraId="68FA01C1">
      <w:pPr>
        <w:pStyle w:val="14"/>
        <w:rPr>
          <w:rFonts w:hint="eastAsia" w:eastAsiaTheme="majorEastAsia"/>
          <w:lang w:eastAsia="zh-CN"/>
        </w:rPr>
      </w:pPr>
      <w:r>
        <w:t>2026-04-2</w:t>
      </w:r>
      <w:r>
        <w:rPr>
          <w:rFonts w:hint="eastAsia"/>
          <w:lang w:val="en-US" w:eastAsia="zh-CN"/>
        </w:rPr>
        <w:t>5</w:t>
      </w:r>
    </w:p>
    <w:p w14:paraId="31CD9738">
      <w:pPr>
        <w:pStyle w:val="4"/>
        <w:rPr>
          <w:rFonts w:hint="eastAsia"/>
        </w:rPr>
      </w:pPr>
      <w:bookmarkStart w:id="0" w:name="X895855ca813920264a39dd2e290a084d2eb38ed"/>
      <w:r>
        <w:rPr>
          <w:rFonts w:hint="eastAsia"/>
        </w:rPr>
        <w:t>任务一：对于Doubs数据集，采样点的坐标单位为米，但没有坐标系信息，只有利用QGIS通过地理配准方法确定。请简述利用QGIS获取地理坐标系的过程，并给出对应点的地理坐标。</w:t>
      </w:r>
    </w:p>
    <w:p w14:paraId="6574F763">
      <w:pPr>
        <w:pStyle w:val="3"/>
        <w:numPr>
          <w:numId w:val="0"/>
        </w:numPr>
        <w:rPr>
          <w:rStyle w:val="65"/>
          <w:rFonts w:hint="eastAsia" w:eastAsia="宋体"/>
          <w:lang w:val="en-US" w:eastAsia="zh-CN"/>
        </w:rPr>
      </w:pPr>
      <w:r>
        <w:rPr>
          <w:rFonts w:hint="eastAsia" w:ascii="黑体" w:hAnsi="黑体" w:eastAsia="黑体" w:cs="黑体"/>
          <w:sz w:val="24"/>
          <w:szCs w:val="21"/>
          <w:lang w:val="en-US" w:eastAsia="zh-CN"/>
        </w:rPr>
        <w:t>1) 导出作业6中去掉无鱼样点后没有参考系的采样点坐标（x，y）</w:t>
      </w:r>
      <w:r>
        <w:br w:type="textWrapping"/>
      </w:r>
      <w:r>
        <w:rPr>
          <w:rStyle w:val="70"/>
        </w:rPr>
        <w:t>library</w:t>
      </w:r>
      <w:r>
        <w:rPr>
          <w:rStyle w:val="83"/>
        </w:rPr>
        <w:t>(</w:t>
      </w:r>
      <w:r>
        <w:rPr>
          <w:rStyle w:val="83"/>
          <w:rFonts w:hint="eastAsia" w:eastAsia="宋体"/>
          <w:lang w:val="en-US" w:eastAsia="zh-CN"/>
        </w:rPr>
        <w:t>ade4</w:t>
      </w:r>
      <w:r>
        <w:rPr>
          <w:rStyle w:val="83"/>
        </w:rPr>
        <w:t xml:space="preserve">)        </w:t>
      </w:r>
      <w:r>
        <w:rPr>
          <w:rStyle w:val="65"/>
        </w:rPr>
        <w:t xml:space="preserve"># </w:t>
      </w:r>
      <w:r>
        <w:rPr>
          <w:rStyle w:val="65"/>
          <w:rFonts w:hint="eastAsia" w:eastAsia="宋体"/>
          <w:lang w:val="en-US" w:eastAsia="zh-CN"/>
        </w:rPr>
        <w:t>加载ade4</w:t>
      </w:r>
    </w:p>
    <w:p w14:paraId="29C11490">
      <w:pPr>
        <w:pStyle w:val="50"/>
        <w:rPr>
          <w:rFonts w:hint="default" w:eastAsia="宋体"/>
          <w:lang w:val="en-US" w:eastAsia="zh-CN"/>
        </w:rPr>
      </w:pPr>
      <w:r>
        <w:rPr>
          <w:rStyle w:val="70"/>
          <w:rFonts w:hint="eastAsia" w:eastAsia="宋体"/>
          <w:lang w:val="en-US" w:eastAsia="zh-CN"/>
        </w:rPr>
        <w:t>data</w:t>
      </w:r>
      <w:r>
        <w:rPr>
          <w:rStyle w:val="83"/>
        </w:rPr>
        <w:t>(</w:t>
      </w:r>
      <w:r>
        <w:rPr>
          <w:rStyle w:val="83"/>
          <w:rFonts w:hint="eastAsia" w:eastAsia="宋体"/>
          <w:lang w:val="en-US" w:eastAsia="zh-CN"/>
        </w:rPr>
        <w:t>doubs</w:t>
      </w:r>
      <w:r>
        <w:rPr>
          <w:rStyle w:val="83"/>
        </w:rPr>
        <w:t xml:space="preserve">)     </w:t>
      </w:r>
      <w:r>
        <w:rPr>
          <w:rStyle w:val="65"/>
        </w:rPr>
        <w:t xml:space="preserve"># </w:t>
      </w:r>
      <w:r>
        <w:rPr>
          <w:rStyle w:val="65"/>
          <w:rFonts w:hint="eastAsia" w:eastAsia="宋体"/>
          <w:lang w:val="en-US" w:eastAsia="zh-CN"/>
        </w:rPr>
        <w:t>加载内置数据集</w:t>
      </w:r>
    </w:p>
    <w:p w14:paraId="55448454">
      <w:pPr>
        <w:pStyle w:val="3"/>
        <w:numPr>
          <w:numId w:val="0"/>
        </w:numPr>
        <w:rPr>
          <w:rStyle w:val="65"/>
          <w:rFonts w:hint="eastAsia" w:eastAsia="宋体"/>
          <w:lang w:val="en-US" w:eastAsia="zh-CN"/>
        </w:rPr>
      </w:pPr>
      <w:r>
        <w:rPr>
          <w:rStyle w:val="83"/>
        </w:rPr>
        <w:t xml:space="preserve">xy_clean </w:t>
      </w:r>
      <w:r>
        <w:rPr>
          <w:rStyle w:val="69"/>
        </w:rPr>
        <w:t>&lt;-</w:t>
      </w:r>
      <w:r>
        <w:rPr>
          <w:rStyle w:val="83"/>
        </w:rPr>
        <w:t xml:space="preserve"> doubs</w:t>
      </w:r>
      <w:r>
        <w:rPr>
          <w:rStyle w:val="60"/>
        </w:rPr>
        <w:t>$</w:t>
      </w:r>
      <w:r>
        <w:rPr>
          <w:rStyle w:val="83"/>
        </w:rPr>
        <w:t>xy[</w:t>
      </w:r>
      <w:r>
        <w:rPr>
          <w:rStyle w:val="60"/>
        </w:rPr>
        <w:t>-</w:t>
      </w:r>
      <w:r>
        <w:rPr>
          <w:rStyle w:val="83"/>
        </w:rPr>
        <w:t>no_fish_sites, ]</w:t>
      </w:r>
      <w:r>
        <w:rPr>
          <w:rStyle w:val="83"/>
          <w:rFonts w:hint="eastAsia" w:eastAsia="宋体"/>
          <w:lang w:val="en-US" w:eastAsia="zh-CN"/>
        </w:rPr>
        <w:t xml:space="preserve"> </w:t>
      </w:r>
      <w:r>
        <w:rPr>
          <w:rStyle w:val="65"/>
        </w:rPr>
        <w:t>#</w:t>
      </w:r>
      <w:r>
        <w:rPr>
          <w:rStyle w:val="65"/>
          <w:rFonts w:hint="eastAsia" w:eastAsia="宋体"/>
          <w:lang w:val="en-US" w:eastAsia="zh-CN"/>
        </w:rPr>
        <w:t xml:space="preserve"> 提取去除无鱼样点后的采样点坐标</w:t>
      </w:r>
    </w:p>
    <w:p w14:paraId="3F5527FE">
      <w:pPr>
        <w:pStyle w:val="3"/>
        <w:numPr>
          <w:numId w:val="0"/>
        </w:numPr>
        <w:jc w:val="left"/>
        <w:rPr>
          <w:rStyle w:val="65"/>
          <w:rFonts w:hint="eastAsia" w:eastAsia="宋体"/>
          <w:lang w:val="en-US" w:eastAsia="zh-CN"/>
        </w:rPr>
      </w:pPr>
      <w:r>
        <w:rPr>
          <w:rStyle w:val="70"/>
        </w:rPr>
        <w:t>write.csv</w:t>
      </w:r>
      <w:r>
        <w:rPr>
          <w:rStyle w:val="83"/>
        </w:rPr>
        <w:t xml:space="preserve">(xy_clean,  </w:t>
      </w:r>
      <w:r>
        <w:rPr>
          <w:rStyle w:val="77"/>
        </w:rPr>
        <w:t>file =</w:t>
      </w:r>
      <w:r>
        <w:rPr>
          <w:rStyle w:val="83"/>
        </w:rPr>
        <w:t xml:space="preserve"> </w:t>
      </w:r>
      <w:r>
        <w:rPr>
          <w:rStyle w:val="61"/>
        </w:rPr>
        <w:t>"</w:t>
      </w:r>
      <w:r>
        <w:rPr>
          <w:rStyle w:val="61"/>
          <w:rFonts w:hint="eastAsia" w:eastAsia="宋体"/>
          <w:lang w:val="en-US" w:eastAsia="zh-CN"/>
        </w:rPr>
        <w:t>xy_clean</w:t>
      </w:r>
      <w:r>
        <w:rPr>
          <w:rStyle w:val="61"/>
        </w:rPr>
        <w:t>.csv"</w:t>
      </w:r>
      <w:r>
        <w:rPr>
          <w:rStyle w:val="83"/>
        </w:rPr>
        <w:t>)</w:t>
      </w:r>
      <w:r>
        <w:br w:type="textWrapping"/>
      </w:r>
      <w:r>
        <w:drawing>
          <wp:inline distT="0" distB="0" distL="114300" distR="114300">
            <wp:extent cx="4114165" cy="3254375"/>
            <wp:effectExtent l="0" t="0" r="6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114165" cy="3254375"/>
                    </a:xfrm>
                    <a:prstGeom prst="rect">
                      <a:avLst/>
                    </a:prstGeom>
                    <a:noFill/>
                    <a:ln>
                      <a:noFill/>
                    </a:ln>
                  </pic:spPr>
                </pic:pic>
              </a:graphicData>
            </a:graphic>
          </wp:inline>
        </w:drawing>
      </w:r>
    </w:p>
    <w:p w14:paraId="2BC065EE">
      <w:pPr>
        <w:pStyle w:val="3"/>
        <w:numPr>
          <w:ilvl w:val="0"/>
          <w:numId w:val="1"/>
        </w:numPr>
        <w:rPr>
          <w:rFonts w:hint="eastAsia" w:ascii="黑体" w:hAnsi="黑体" w:eastAsia="黑体" w:cs="黑体"/>
          <w:sz w:val="24"/>
          <w:szCs w:val="21"/>
          <w:lang w:val="en-US" w:eastAsia="zh-CN"/>
        </w:rPr>
      </w:pPr>
      <w:r>
        <w:rPr>
          <w:rFonts w:hint="eastAsia" w:ascii="黑体" w:hAnsi="黑体" w:eastAsia="黑体" w:cs="黑体"/>
          <w:sz w:val="24"/>
          <w:szCs w:val="21"/>
          <w:lang w:val="en-US" w:eastAsia="zh-CN"/>
        </w:rPr>
        <w:t>用 QGIS 将样点 csv 导入转化为具有相对位置的散点图</w:t>
      </w:r>
    </w:p>
    <w:p w14:paraId="756C002E">
      <w:pPr>
        <w:pStyle w:val="3"/>
        <w:numPr>
          <w:numId w:val="0"/>
        </w:numPr>
        <w:spacing w:before="180" w:after="180"/>
        <w:rPr>
          <w:rFonts w:hint="eastAsia" w:ascii="黑体" w:hAnsi="黑体" w:eastAsia="黑体" w:cs="黑体"/>
          <w:sz w:val="24"/>
          <w:szCs w:val="21"/>
          <w:lang w:val="en-US" w:eastAsia="zh-CN"/>
        </w:rPr>
      </w:pPr>
      <w:r>
        <w:drawing>
          <wp:inline distT="0" distB="0" distL="114300" distR="114300">
            <wp:extent cx="5478145" cy="2948940"/>
            <wp:effectExtent l="0" t="0" r="825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78145" cy="2948940"/>
                    </a:xfrm>
                    <a:prstGeom prst="rect">
                      <a:avLst/>
                    </a:prstGeom>
                    <a:noFill/>
                    <a:ln>
                      <a:noFill/>
                    </a:ln>
                  </pic:spPr>
                </pic:pic>
              </a:graphicData>
            </a:graphic>
          </wp:inline>
        </w:drawing>
      </w:r>
    </w:p>
    <w:p w14:paraId="6B6C5413">
      <w:pPr>
        <w:pStyle w:val="3"/>
        <w:numPr>
          <w:ilvl w:val="0"/>
          <w:numId w:val="1"/>
        </w:numPr>
        <w:rPr>
          <w:rFonts w:hint="default" w:ascii="黑体" w:hAnsi="黑体" w:eastAsia="黑体" w:cs="黑体"/>
          <w:sz w:val="24"/>
          <w:szCs w:val="21"/>
          <w:lang w:val="en-US" w:eastAsia="zh-CN"/>
        </w:rPr>
      </w:pPr>
      <w:r>
        <w:rPr>
          <w:rFonts w:hint="eastAsia" w:ascii="黑体" w:hAnsi="黑体" w:eastAsia="黑体" w:cs="黑体"/>
          <w:sz w:val="24"/>
          <w:szCs w:val="21"/>
          <w:lang w:val="en-US" w:eastAsia="zh-CN"/>
        </w:rPr>
        <w:t>地理配准：通过Openstreetmap添加真实底图后，加载矢量图层doubs_river.shp，然后将刚刚的散点图中的样点通过从真实地图画布获取（From Map Canvas）描点后来进行地理配准，变化类型选Polynomial 1 (多项式 1)，重采样选 Nearest neighbor (最近邻)进行校准。</w:t>
      </w:r>
    </w:p>
    <w:p w14:paraId="1CC17ABF">
      <w:pPr>
        <w:pStyle w:val="3"/>
      </w:pPr>
      <w:r>
        <w:drawing>
          <wp:inline distT="0" distB="0" distL="114300" distR="114300">
            <wp:extent cx="6096000" cy="32740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096000" cy="3274060"/>
                    </a:xfrm>
                    <a:prstGeom prst="rect">
                      <a:avLst/>
                    </a:prstGeom>
                    <a:noFill/>
                    <a:ln>
                      <a:noFill/>
                    </a:ln>
                  </pic:spPr>
                </pic:pic>
              </a:graphicData>
            </a:graphic>
          </wp:inline>
        </w:drawing>
      </w:r>
    </w:p>
    <w:p w14:paraId="646BB7D6">
      <w:pPr>
        <w:pStyle w:val="3"/>
      </w:pPr>
    </w:p>
    <w:p w14:paraId="0F575292">
      <w:pPr>
        <w:pStyle w:val="3"/>
        <w:numPr>
          <w:ilvl w:val="0"/>
          <w:numId w:val="2"/>
        </w:numPr>
        <w:rPr>
          <w:rFonts w:hint="eastAsia" w:ascii="黑体" w:hAnsi="黑体" w:eastAsia="黑体" w:cs="黑体"/>
          <w:sz w:val="24"/>
          <w:szCs w:val="21"/>
          <w:lang w:val="en-US" w:eastAsia="zh-CN"/>
        </w:rPr>
      </w:pPr>
      <w:r>
        <w:rPr>
          <w:rFonts w:hint="eastAsia" w:ascii="黑体" w:hAnsi="黑体" w:eastAsia="黑体" w:cs="黑体"/>
          <w:sz w:val="24"/>
          <w:szCs w:val="21"/>
          <w:lang w:val="en-US" w:eastAsia="zh-CN"/>
        </w:rPr>
        <w:t>提取地理坐标：在对齐好的图片上通过添加点元素再次对照着把点描下来，然后通过工具箱中的添加几何图形属性” (Add geometry attributes) ，图层选择2）中的散点图图层（sample_point），计算方式选Layer CRS来生成带有真实经纬度的 Shapefile 文件，通过右键该临时图层可查看其属性表中的具体经纬度，并导出为csv表格</w:t>
      </w:r>
    </w:p>
    <w:p w14:paraId="1EBFABE9">
      <w:pPr>
        <w:pStyle w:val="3"/>
        <w:numPr>
          <w:numId w:val="0"/>
        </w:numPr>
        <w:jc w:val="center"/>
      </w:pPr>
      <w:r>
        <w:drawing>
          <wp:inline distT="0" distB="0" distL="114300" distR="114300">
            <wp:extent cx="5478145" cy="2260600"/>
            <wp:effectExtent l="0" t="0" r="825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478145" cy="2260600"/>
                    </a:xfrm>
                    <a:prstGeom prst="rect">
                      <a:avLst/>
                    </a:prstGeom>
                    <a:noFill/>
                    <a:ln>
                      <a:noFill/>
                    </a:ln>
                  </pic:spPr>
                </pic:pic>
              </a:graphicData>
            </a:graphic>
          </wp:inline>
        </w:drawing>
      </w:r>
    </w:p>
    <w:p w14:paraId="5165D0E1">
      <w:pPr>
        <w:pStyle w:val="3"/>
        <w:numPr>
          <w:numId w:val="0"/>
        </w:numPr>
        <w:jc w:val="center"/>
        <w:rPr>
          <w:rFonts w:hint="default"/>
          <w:lang w:val="en-US" w:eastAsia="zh-CN"/>
        </w:rPr>
      </w:pPr>
      <w:r>
        <w:drawing>
          <wp:inline distT="0" distB="0" distL="114300" distR="114300">
            <wp:extent cx="2766060" cy="56388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766060" cy="5638800"/>
                    </a:xfrm>
                    <a:prstGeom prst="rect">
                      <a:avLst/>
                    </a:prstGeom>
                    <a:noFill/>
                    <a:ln>
                      <a:noFill/>
                    </a:ln>
                  </pic:spPr>
                </pic:pic>
              </a:graphicData>
            </a:graphic>
          </wp:inline>
        </w:drawing>
      </w:r>
    </w:p>
    <w:bookmarkEnd w:id="0"/>
    <w:p w14:paraId="140CE1D5">
      <w:pPr>
        <w:pStyle w:val="4"/>
      </w:pPr>
      <w:bookmarkStart w:id="1" w:name="X69141472e40d4fd00cb7b4acc84e17a652ec09e"/>
      <w:r>
        <w:rPr>
          <w:rFonts w:hint="eastAsia"/>
        </w:rPr>
        <w:t>任务二：利用ggplot2包，在doubs河流区域数字高程图（DEM）绘制doubs河流以及样点，请完成下列填空。</w:t>
      </w:r>
    </w:p>
    <w:p w14:paraId="28AFDD7A">
      <w:pPr>
        <w:pStyle w:val="24"/>
      </w:pPr>
      <w:r>
        <w:t xml:space="preserve">#dem_df &lt;- as.data.frame(doubs_dem, xy = TRUE, na.rm = TRUE) #st_crs(doubs_dem) &lt;- </w:t>
      </w:r>
      <w:r>
        <w:rPr>
          <w:b/>
          <w:bCs/>
          <w:i/>
          <w:iCs/>
        </w:rPr>
        <w:t>(</w:t>
      </w:r>
      <w:r>
        <w:t>) &lt;- ____(____) #ggplot() + # geom_raster(data = dem_df, #aes(_____, ______, fill = ______)) + # geom_sf(data = doubs_pts, #aes(______ = _______), color = “red”) + # geom_sf(data = doubs_river, #aes(_______ = ______), color = #“yellow”) + # theme_minimal()</w:t>
      </w:r>
    </w:p>
    <w:p w14:paraId="0A920A26">
      <w:pPr>
        <w:pStyle w:val="50"/>
      </w:pPr>
      <w:r>
        <w:rPr>
          <w:rStyle w:val="65"/>
        </w:rPr>
        <w:t># 1. 加载必要的包</w:t>
      </w:r>
      <w:r>
        <w:br w:type="textWrapping"/>
      </w:r>
      <w:r>
        <w:rPr>
          <w:rStyle w:val="70"/>
        </w:rPr>
        <w:t>library</w:t>
      </w:r>
      <w:r>
        <w:rPr>
          <w:rStyle w:val="83"/>
        </w:rPr>
        <w:t xml:space="preserve">(sf)        </w:t>
      </w:r>
      <w:r>
        <w:rPr>
          <w:rStyle w:val="65"/>
        </w:rPr>
        <w:t># 处理矢量数据 (shp)</w:t>
      </w:r>
    </w:p>
    <w:p w14:paraId="6DFE50D9">
      <w:pPr>
        <w:pStyle w:val="50"/>
      </w:pPr>
      <w:r>
        <w:rPr>
          <w:rStyle w:val="70"/>
        </w:rPr>
        <w:t>library</w:t>
      </w:r>
      <w:r>
        <w:rPr>
          <w:rStyle w:val="83"/>
        </w:rPr>
        <w:t xml:space="preserve">(terra)     </w:t>
      </w:r>
      <w:r>
        <w:rPr>
          <w:rStyle w:val="65"/>
        </w:rPr>
        <w:t># 处理栅格数据 (tif)</w:t>
      </w:r>
    </w:p>
    <w:p w14:paraId="3D182339">
      <w:pPr>
        <w:pStyle w:val="50"/>
      </w:pPr>
      <w:r>
        <w:rPr>
          <w:rStyle w:val="70"/>
        </w:rPr>
        <w:t>library</w:t>
      </w:r>
      <w:r>
        <w:rPr>
          <w:rStyle w:val="83"/>
        </w:rPr>
        <w:t xml:space="preserve">(ggplot2)   </w:t>
      </w:r>
      <w:r>
        <w:rPr>
          <w:rStyle w:val="65"/>
        </w:rPr>
        <w:t>#</w:t>
      </w:r>
      <w:r>
        <w:rPr>
          <w:rStyle w:val="65"/>
          <w:rFonts w:hint="eastAsia" w:eastAsia="宋体"/>
          <w:lang w:val="en-US" w:eastAsia="zh-CN"/>
        </w:rPr>
        <w:t xml:space="preserve"> </w:t>
      </w:r>
      <w:r>
        <w:rPr>
          <w:rStyle w:val="65"/>
        </w:rPr>
        <w:t>画图</w:t>
      </w:r>
      <w:r>
        <w:br w:type="textWrapping"/>
      </w:r>
      <w:r>
        <w:br w:type="textWrapping"/>
      </w:r>
      <w:r>
        <w:rPr>
          <w:rStyle w:val="65"/>
        </w:rPr>
        <w:t># 2. 读取原始数据</w:t>
      </w:r>
      <w:r>
        <w:br w:type="textWrapping"/>
      </w:r>
      <w:r>
        <w:rPr>
          <w:rStyle w:val="65"/>
        </w:rPr>
        <w:t># 读取河流矢量数据</w:t>
      </w:r>
      <w:r>
        <w:br w:type="textWrapping"/>
      </w:r>
      <w:r>
        <w:rPr>
          <w:rStyle w:val="83"/>
        </w:rPr>
        <w:t xml:space="preserve">doubs_river </w:t>
      </w:r>
      <w:r>
        <w:rPr>
          <w:rStyle w:val="69"/>
        </w:rPr>
        <w:t>&lt;-</w:t>
      </w:r>
      <w:r>
        <w:rPr>
          <w:rStyle w:val="83"/>
        </w:rPr>
        <w:t xml:space="preserve"> </w:t>
      </w:r>
      <w:r>
        <w:rPr>
          <w:rStyle w:val="70"/>
        </w:rPr>
        <w:t>st_read</w:t>
      </w:r>
      <w:r>
        <w:rPr>
          <w:rStyle w:val="83"/>
        </w:rPr>
        <w:t>(</w:t>
      </w:r>
      <w:r>
        <w:rPr>
          <w:rStyle w:val="61"/>
        </w:rPr>
        <w:t>"doubs_river.shp"</w:t>
      </w:r>
      <w:r>
        <w:rPr>
          <w:rStyle w:val="83"/>
        </w:rPr>
        <w:t xml:space="preserve">) </w:t>
      </w:r>
    </w:p>
    <w:p w14:paraId="639DAD74">
      <w:pPr>
        <w:pStyle w:val="50"/>
      </w:pPr>
      <w:r>
        <w:rPr>
          <w:rStyle w:val="65"/>
        </w:rPr>
        <w:t># 读取配准好的采样点矢量数据</w:t>
      </w:r>
      <w:r>
        <w:br w:type="textWrapping"/>
      </w:r>
      <w:r>
        <w:rPr>
          <w:rStyle w:val="83"/>
        </w:rPr>
        <w:t xml:space="preserve">doubs_pts </w:t>
      </w:r>
      <w:r>
        <w:rPr>
          <w:rStyle w:val="69"/>
        </w:rPr>
        <w:t>&lt;-</w:t>
      </w:r>
      <w:r>
        <w:rPr>
          <w:rStyle w:val="83"/>
        </w:rPr>
        <w:t xml:space="preserve"> </w:t>
      </w:r>
      <w:r>
        <w:rPr>
          <w:rStyle w:val="70"/>
        </w:rPr>
        <w:t>st_read</w:t>
      </w:r>
      <w:r>
        <w:rPr>
          <w:rStyle w:val="83"/>
        </w:rPr>
        <w:t>(</w:t>
      </w:r>
      <w:r>
        <w:rPr>
          <w:rStyle w:val="61"/>
        </w:rPr>
        <w:t>"sample_points.shp"</w:t>
      </w:r>
      <w:r>
        <w:rPr>
          <w:rStyle w:val="83"/>
        </w:rPr>
        <w:t xml:space="preserve">) </w:t>
      </w:r>
    </w:p>
    <w:p w14:paraId="4BC8A2EB">
      <w:pPr>
        <w:pStyle w:val="50"/>
      </w:pPr>
      <w:r>
        <w:rPr>
          <w:rStyle w:val="65"/>
        </w:rPr>
        <w:t># 读取数字高程模型 DEM</w:t>
      </w:r>
      <w:r>
        <w:br w:type="textWrapping"/>
      </w:r>
      <w:r>
        <w:rPr>
          <w:rStyle w:val="83"/>
        </w:rPr>
        <w:t xml:space="preserve">doubs_dem </w:t>
      </w:r>
      <w:r>
        <w:rPr>
          <w:rStyle w:val="69"/>
        </w:rPr>
        <w:t>&lt;-</w:t>
      </w:r>
      <w:r>
        <w:rPr>
          <w:rStyle w:val="83"/>
        </w:rPr>
        <w:t xml:space="preserve"> terra</w:t>
      </w:r>
      <w:r>
        <w:rPr>
          <w:rStyle w:val="60"/>
        </w:rPr>
        <w:t>::</w:t>
      </w:r>
      <w:r>
        <w:rPr>
          <w:rStyle w:val="70"/>
        </w:rPr>
        <w:t>rast</w:t>
      </w:r>
      <w:r>
        <w:rPr>
          <w:rStyle w:val="83"/>
        </w:rPr>
        <w:t>(</w:t>
      </w:r>
      <w:r>
        <w:rPr>
          <w:rStyle w:val="61"/>
        </w:rPr>
        <w:t>"doubs_dem.tif"</w:t>
      </w:r>
      <w:r>
        <w:rPr>
          <w:rStyle w:val="83"/>
        </w:rPr>
        <w:t xml:space="preserve">) </w:t>
      </w:r>
      <w:r>
        <w:br w:type="textWrapping"/>
      </w:r>
      <w:r>
        <w:br w:type="textWrapping"/>
      </w:r>
      <w:r>
        <w:rPr>
          <w:rStyle w:val="65"/>
        </w:rPr>
        <w:t># 3. 将栅格数据转换为数据框，以便 ggplot 识别</w:t>
      </w:r>
      <w:r>
        <w:br w:type="textWrapping"/>
      </w:r>
      <w:r>
        <w:rPr>
          <w:rStyle w:val="83"/>
        </w:rPr>
        <w:t xml:space="preserve">dem_df </w:t>
      </w:r>
      <w:r>
        <w:rPr>
          <w:rStyle w:val="69"/>
        </w:rPr>
        <w:t>&lt;-</w:t>
      </w:r>
      <w:r>
        <w:rPr>
          <w:rStyle w:val="83"/>
        </w:rPr>
        <w:t xml:space="preserve"> </w:t>
      </w:r>
      <w:r>
        <w:rPr>
          <w:rStyle w:val="70"/>
        </w:rPr>
        <w:t>as.data.frame</w:t>
      </w:r>
      <w:r>
        <w:rPr>
          <w:rStyle w:val="83"/>
        </w:rPr>
        <w:t xml:space="preserve">(doubs_dem, </w:t>
      </w:r>
      <w:r>
        <w:rPr>
          <w:rStyle w:val="77"/>
        </w:rPr>
        <w:t>xy =</w:t>
      </w:r>
      <w:r>
        <w:rPr>
          <w:rStyle w:val="83"/>
        </w:rPr>
        <w:t xml:space="preserve"> </w:t>
      </w:r>
      <w:r>
        <w:rPr>
          <w:rStyle w:val="58"/>
        </w:rPr>
        <w:t>TRUE</w:t>
      </w:r>
      <w:r>
        <w:rPr>
          <w:rStyle w:val="83"/>
        </w:rPr>
        <w:t xml:space="preserve">, </w:t>
      </w:r>
      <w:r>
        <w:rPr>
          <w:rStyle w:val="77"/>
        </w:rPr>
        <w:t>na.rm =</w:t>
      </w:r>
      <w:r>
        <w:rPr>
          <w:rStyle w:val="83"/>
        </w:rPr>
        <w:t xml:space="preserve"> </w:t>
      </w:r>
      <w:r>
        <w:rPr>
          <w:rStyle w:val="58"/>
        </w:rPr>
        <w:t>TRUE</w:t>
      </w:r>
      <w:r>
        <w:rPr>
          <w:rStyle w:val="83"/>
        </w:rPr>
        <w:t>)</w:t>
      </w:r>
      <w:r>
        <w:br w:type="textWrapping"/>
      </w:r>
      <w:r>
        <w:br w:type="textWrapping"/>
      </w:r>
      <w:r>
        <w:rPr>
          <w:rStyle w:val="65"/>
        </w:rPr>
        <w:t># 4. 统一坐标系</w:t>
      </w:r>
      <w:r>
        <w:br w:type="textWrapping"/>
      </w:r>
      <w:r>
        <w:rPr>
          <w:rStyle w:val="70"/>
        </w:rPr>
        <w:t>st_crs</w:t>
      </w:r>
      <w:r>
        <w:rPr>
          <w:rStyle w:val="83"/>
        </w:rPr>
        <w:t xml:space="preserve">(doubs_pts) </w:t>
      </w:r>
      <w:r>
        <w:rPr>
          <w:rStyle w:val="69"/>
        </w:rPr>
        <w:t>&lt;-</w:t>
      </w:r>
      <w:r>
        <w:rPr>
          <w:rStyle w:val="83"/>
        </w:rPr>
        <w:t xml:space="preserve"> </w:t>
      </w:r>
      <w:r>
        <w:rPr>
          <w:rStyle w:val="70"/>
        </w:rPr>
        <w:t>st_crs</w:t>
      </w:r>
      <w:r>
        <w:rPr>
          <w:rStyle w:val="83"/>
        </w:rPr>
        <w:t>(doubs_river)</w:t>
      </w:r>
      <w:r>
        <w:br w:type="textWrapping"/>
      </w:r>
      <w:r>
        <w:br w:type="textWrapping"/>
      </w:r>
      <w:r>
        <w:rPr>
          <w:rStyle w:val="65"/>
        </w:rPr>
        <w:t># 5. 绘图</w:t>
      </w:r>
      <w:r>
        <w:br w:type="textWrapping"/>
      </w:r>
      <w:r>
        <w:rPr>
          <w:rStyle w:val="83"/>
        </w:rPr>
        <w:t xml:space="preserve">final_map </w:t>
      </w:r>
      <w:r>
        <w:rPr>
          <w:rStyle w:val="69"/>
        </w:rPr>
        <w:t>&lt;-</w:t>
      </w:r>
      <w:r>
        <w:rPr>
          <w:rStyle w:val="83"/>
        </w:rPr>
        <w:t xml:space="preserve"> </w:t>
      </w:r>
      <w:r>
        <w:rPr>
          <w:rStyle w:val="70"/>
        </w:rPr>
        <w:t>ggplot</w:t>
      </w:r>
      <w:r>
        <w:rPr>
          <w:rStyle w:val="83"/>
        </w:rPr>
        <w:t xml:space="preserve">() </w:t>
      </w:r>
      <w:r>
        <w:rPr>
          <w:rStyle w:val="60"/>
        </w:rPr>
        <w:t>+</w:t>
      </w:r>
      <w:r>
        <w:br w:type="textWrapping"/>
      </w:r>
      <w:r>
        <w:rPr>
          <w:rStyle w:val="83"/>
        </w:rPr>
        <w:t xml:space="preserve">  </w:t>
      </w:r>
      <w:r>
        <w:rPr>
          <w:rStyle w:val="65"/>
        </w:rPr>
        <w:t># 铺上底层：DEM 高程图</w:t>
      </w:r>
      <w:r>
        <w:br w:type="textWrapping"/>
      </w:r>
      <w:r>
        <w:rPr>
          <w:rStyle w:val="83"/>
        </w:rPr>
        <w:t xml:space="preserve">  </w:t>
      </w:r>
      <w:r>
        <w:rPr>
          <w:rStyle w:val="70"/>
        </w:rPr>
        <w:t>geom_raster</w:t>
      </w:r>
      <w:r>
        <w:rPr>
          <w:rStyle w:val="83"/>
        </w:rPr>
        <w:t>(</w:t>
      </w:r>
      <w:r>
        <w:rPr>
          <w:rStyle w:val="77"/>
        </w:rPr>
        <w:t>data =</w:t>
      </w:r>
      <w:r>
        <w:rPr>
          <w:rStyle w:val="83"/>
        </w:rPr>
        <w:t xml:space="preserve"> dem_df, </w:t>
      </w:r>
      <w:r>
        <w:rPr>
          <w:rStyle w:val="70"/>
        </w:rPr>
        <w:t>aes</w:t>
      </w:r>
      <w:r>
        <w:rPr>
          <w:rStyle w:val="83"/>
        </w:rPr>
        <w:t>(</w:t>
      </w:r>
      <w:r>
        <w:rPr>
          <w:rStyle w:val="77"/>
        </w:rPr>
        <w:t>x =</w:t>
      </w:r>
      <w:r>
        <w:rPr>
          <w:rStyle w:val="83"/>
        </w:rPr>
        <w:t xml:space="preserve"> x, </w:t>
      </w:r>
      <w:r>
        <w:rPr>
          <w:rStyle w:val="77"/>
        </w:rPr>
        <w:t>y =</w:t>
      </w:r>
      <w:r>
        <w:rPr>
          <w:rStyle w:val="83"/>
        </w:rPr>
        <w:t xml:space="preserve"> y, </w:t>
      </w:r>
      <w:r>
        <w:rPr>
          <w:rStyle w:val="77"/>
        </w:rPr>
        <w:t>fill =</w:t>
      </w:r>
      <w:r>
        <w:rPr>
          <w:rStyle w:val="83"/>
        </w:rPr>
        <w:t xml:space="preserve"> doubs_dem)) </w:t>
      </w:r>
      <w:r>
        <w:rPr>
          <w:rStyle w:val="60"/>
        </w:rPr>
        <w:t>+</w:t>
      </w:r>
      <w:r>
        <w:br w:type="textWrapping"/>
      </w:r>
      <w:r>
        <w:rPr>
          <w:rStyle w:val="83"/>
        </w:rPr>
        <w:t xml:space="preserve">  </w:t>
      </w:r>
      <w:r>
        <w:rPr>
          <w:rStyle w:val="65"/>
        </w:rPr>
        <w:t xml:space="preserve"># 画上红色的采样点 </w:t>
      </w:r>
      <w:r>
        <w:br w:type="textWrapping"/>
      </w:r>
      <w:r>
        <w:rPr>
          <w:rStyle w:val="83"/>
        </w:rPr>
        <w:t xml:space="preserve">  </w:t>
      </w:r>
      <w:r>
        <w:rPr>
          <w:rStyle w:val="70"/>
        </w:rPr>
        <w:t>geom_sf</w:t>
      </w:r>
      <w:r>
        <w:rPr>
          <w:rStyle w:val="83"/>
        </w:rPr>
        <w:t>(</w:t>
      </w:r>
      <w:r>
        <w:rPr>
          <w:rStyle w:val="77"/>
        </w:rPr>
        <w:t>data =</w:t>
      </w:r>
      <w:r>
        <w:rPr>
          <w:rStyle w:val="83"/>
        </w:rPr>
        <w:t xml:space="preserve"> doubs_pts, </w:t>
      </w:r>
      <w:r>
        <w:rPr>
          <w:rStyle w:val="70"/>
        </w:rPr>
        <w:t>aes</w:t>
      </w:r>
      <w:r>
        <w:rPr>
          <w:rStyle w:val="83"/>
        </w:rPr>
        <w:t>(</w:t>
      </w:r>
      <w:r>
        <w:rPr>
          <w:rStyle w:val="77"/>
        </w:rPr>
        <w:t>geometry =</w:t>
      </w:r>
      <w:r>
        <w:rPr>
          <w:rStyle w:val="83"/>
        </w:rPr>
        <w:t xml:space="preserve"> geometry), </w:t>
      </w:r>
      <w:r>
        <w:rPr>
          <w:rStyle w:val="77"/>
        </w:rPr>
        <w:t>color =</w:t>
      </w:r>
      <w:r>
        <w:rPr>
          <w:rStyle w:val="83"/>
        </w:rPr>
        <w:t xml:space="preserve"> </w:t>
      </w:r>
      <w:r>
        <w:rPr>
          <w:rStyle w:val="61"/>
        </w:rPr>
        <w:t>"red"</w:t>
      </w:r>
      <w:r>
        <w:rPr>
          <w:rStyle w:val="83"/>
        </w:rPr>
        <w:t xml:space="preserve">, </w:t>
      </w:r>
      <w:r>
        <w:rPr>
          <w:rStyle w:val="77"/>
        </w:rPr>
        <w:t>size =</w:t>
      </w:r>
      <w:r>
        <w:rPr>
          <w:rStyle w:val="83"/>
        </w:rPr>
        <w:t xml:space="preserve"> </w:t>
      </w:r>
      <w:r>
        <w:rPr>
          <w:rStyle w:val="55"/>
        </w:rPr>
        <w:t>2</w:t>
      </w:r>
      <w:r>
        <w:rPr>
          <w:rStyle w:val="83"/>
        </w:rPr>
        <w:t xml:space="preserve">) </w:t>
      </w:r>
      <w:r>
        <w:rPr>
          <w:rStyle w:val="60"/>
        </w:rPr>
        <w:t>+</w:t>
      </w:r>
      <w:r>
        <w:br w:type="textWrapping"/>
      </w:r>
      <w:r>
        <w:rPr>
          <w:rStyle w:val="83"/>
        </w:rPr>
        <w:t xml:space="preserve">  </w:t>
      </w:r>
      <w:r>
        <w:rPr>
          <w:rStyle w:val="65"/>
        </w:rPr>
        <w:t xml:space="preserve"># 画上黄色的河流线 </w:t>
      </w:r>
      <w:r>
        <w:br w:type="textWrapping"/>
      </w:r>
      <w:r>
        <w:rPr>
          <w:rStyle w:val="83"/>
        </w:rPr>
        <w:t xml:space="preserve">  </w:t>
      </w:r>
      <w:r>
        <w:rPr>
          <w:rStyle w:val="70"/>
        </w:rPr>
        <w:t>geom_sf</w:t>
      </w:r>
      <w:r>
        <w:rPr>
          <w:rStyle w:val="83"/>
        </w:rPr>
        <w:t>(</w:t>
      </w:r>
      <w:r>
        <w:rPr>
          <w:rStyle w:val="77"/>
        </w:rPr>
        <w:t>data =</w:t>
      </w:r>
      <w:r>
        <w:rPr>
          <w:rStyle w:val="83"/>
        </w:rPr>
        <w:t xml:space="preserve"> doubs_river, </w:t>
      </w:r>
      <w:r>
        <w:rPr>
          <w:rStyle w:val="70"/>
        </w:rPr>
        <w:t>aes</w:t>
      </w:r>
      <w:r>
        <w:rPr>
          <w:rStyle w:val="83"/>
        </w:rPr>
        <w:t>(</w:t>
      </w:r>
      <w:r>
        <w:rPr>
          <w:rStyle w:val="77"/>
        </w:rPr>
        <w:t>geometry =</w:t>
      </w:r>
      <w:r>
        <w:rPr>
          <w:rStyle w:val="83"/>
        </w:rPr>
        <w:t xml:space="preserve"> geometry), </w:t>
      </w:r>
      <w:r>
        <w:rPr>
          <w:rStyle w:val="77"/>
        </w:rPr>
        <w:t>color =</w:t>
      </w:r>
      <w:r>
        <w:rPr>
          <w:rStyle w:val="83"/>
        </w:rPr>
        <w:t xml:space="preserve"> </w:t>
      </w:r>
      <w:r>
        <w:rPr>
          <w:rStyle w:val="61"/>
        </w:rPr>
        <w:t>"yellow"</w:t>
      </w:r>
      <w:r>
        <w:rPr>
          <w:rStyle w:val="83"/>
        </w:rPr>
        <w:t xml:space="preserve">, </w:t>
      </w:r>
      <w:r>
        <w:rPr>
          <w:rStyle w:val="77"/>
        </w:rPr>
        <w:t>size =</w:t>
      </w:r>
      <w:r>
        <w:rPr>
          <w:rStyle w:val="83"/>
        </w:rPr>
        <w:t xml:space="preserve"> </w:t>
      </w:r>
      <w:r>
        <w:rPr>
          <w:rStyle w:val="55"/>
        </w:rPr>
        <w:t>1</w:t>
      </w:r>
      <w:r>
        <w:rPr>
          <w:rStyle w:val="83"/>
        </w:rPr>
        <w:t xml:space="preserve">) </w:t>
      </w:r>
      <w:r>
        <w:rPr>
          <w:rStyle w:val="60"/>
        </w:rPr>
        <w:t>+</w:t>
      </w:r>
      <w:r>
        <w:br w:type="textWrapping"/>
      </w:r>
      <w:r>
        <w:rPr>
          <w:rStyle w:val="83"/>
        </w:rPr>
        <w:t xml:space="preserve">  </w:t>
      </w:r>
      <w:r>
        <w:rPr>
          <w:rStyle w:val="65"/>
        </w:rPr>
        <w:t># 使用极简主题并加上图注说明</w:t>
      </w:r>
      <w:r>
        <w:br w:type="textWrapping"/>
      </w:r>
      <w:r>
        <w:rPr>
          <w:rStyle w:val="83"/>
        </w:rPr>
        <w:t xml:space="preserve">  </w:t>
      </w:r>
      <w:r>
        <w:rPr>
          <w:rStyle w:val="70"/>
        </w:rPr>
        <w:t>theme_minimal</w:t>
      </w:r>
      <w:r>
        <w:rPr>
          <w:rStyle w:val="83"/>
        </w:rPr>
        <w:t xml:space="preserve">() </w:t>
      </w:r>
      <w:r>
        <w:rPr>
          <w:rStyle w:val="60"/>
        </w:rPr>
        <w:t>+</w:t>
      </w:r>
      <w:r>
        <w:br w:type="textWrapping"/>
      </w:r>
      <w:r>
        <w:rPr>
          <w:rStyle w:val="83"/>
        </w:rPr>
        <w:t xml:space="preserve">  </w:t>
      </w:r>
      <w:r>
        <w:rPr>
          <w:rStyle w:val="70"/>
        </w:rPr>
        <w:t>labs</w:t>
      </w:r>
      <w:r>
        <w:rPr>
          <w:rStyle w:val="83"/>
        </w:rPr>
        <w:t>(</w:t>
      </w:r>
      <w:r>
        <w:rPr>
          <w:rStyle w:val="77"/>
        </w:rPr>
        <w:t>title =</w:t>
      </w:r>
      <w:r>
        <w:rPr>
          <w:rStyle w:val="83"/>
        </w:rPr>
        <w:t xml:space="preserve"> </w:t>
      </w:r>
      <w:r>
        <w:rPr>
          <w:rStyle w:val="61"/>
        </w:rPr>
        <w:t>"Doubs River Digital Elevation Model &amp; Sampling Points"</w:t>
      </w:r>
      <w:r>
        <w:rPr>
          <w:rStyle w:val="83"/>
        </w:rPr>
        <w:t>,</w:t>
      </w:r>
      <w:r>
        <w:br w:type="textWrapping"/>
      </w:r>
      <w:r>
        <w:rPr>
          <w:rStyle w:val="83"/>
        </w:rPr>
        <w:t xml:space="preserve">       </w:t>
      </w:r>
      <w:r>
        <w:rPr>
          <w:rStyle w:val="77"/>
        </w:rPr>
        <w:t>fill =</w:t>
      </w:r>
      <w:r>
        <w:rPr>
          <w:rStyle w:val="83"/>
        </w:rPr>
        <w:t xml:space="preserve"> </w:t>
      </w:r>
      <w:r>
        <w:rPr>
          <w:rStyle w:val="61"/>
        </w:rPr>
        <w:t>"Elevation"</w:t>
      </w:r>
      <w:r>
        <w:rPr>
          <w:rStyle w:val="83"/>
        </w:rPr>
        <w:t>,</w:t>
      </w:r>
      <w:r>
        <w:br w:type="textWrapping"/>
      </w:r>
      <w:r>
        <w:rPr>
          <w:rStyle w:val="83"/>
        </w:rPr>
        <w:t xml:space="preserve">       </w:t>
      </w:r>
      <w:r>
        <w:rPr>
          <w:rStyle w:val="77"/>
        </w:rPr>
        <w:t>x =</w:t>
      </w:r>
      <w:r>
        <w:rPr>
          <w:rStyle w:val="83"/>
        </w:rPr>
        <w:t xml:space="preserve"> </w:t>
      </w:r>
      <w:r>
        <w:rPr>
          <w:rStyle w:val="61"/>
        </w:rPr>
        <w:t>"Longitude"</w:t>
      </w:r>
      <w:r>
        <w:rPr>
          <w:rStyle w:val="83"/>
        </w:rPr>
        <w:t xml:space="preserve">, </w:t>
      </w:r>
      <w:r>
        <w:br w:type="textWrapping"/>
      </w:r>
      <w:r>
        <w:rPr>
          <w:rStyle w:val="83"/>
        </w:rPr>
        <w:t xml:space="preserve">       </w:t>
      </w:r>
      <w:r>
        <w:rPr>
          <w:rStyle w:val="77"/>
        </w:rPr>
        <w:t>y =</w:t>
      </w:r>
      <w:r>
        <w:rPr>
          <w:rStyle w:val="83"/>
        </w:rPr>
        <w:t xml:space="preserve"> </w:t>
      </w:r>
      <w:r>
        <w:rPr>
          <w:rStyle w:val="61"/>
        </w:rPr>
        <w:t>"Latitude"</w:t>
      </w:r>
      <w:r>
        <w:rPr>
          <w:rStyle w:val="83"/>
        </w:rPr>
        <w:t>)</w:t>
      </w:r>
      <w:r>
        <w:br w:type="textWrapping"/>
      </w:r>
      <w:r>
        <w:rPr>
          <w:rStyle w:val="65"/>
        </w:rPr>
        <w:t># 显示图片</w:t>
      </w:r>
      <w:r>
        <w:br w:type="textWrapping"/>
      </w:r>
      <w:r>
        <w:rPr>
          <w:rStyle w:val="70"/>
        </w:rPr>
        <w:t>print</w:t>
      </w:r>
      <w:r>
        <w:rPr>
          <w:rStyle w:val="83"/>
        </w:rPr>
        <w:t>(final_map)</w:t>
      </w:r>
    </w:p>
    <w:p w14:paraId="4A707F98">
      <w:pPr>
        <w:pStyle w:val="24"/>
      </w:pPr>
      <w:r>
        <w:drawing>
          <wp:inline distT="0" distB="0" distL="114300" distR="114300">
            <wp:extent cx="4972050" cy="3695700"/>
            <wp:effectExtent l="0" t="0" r="11430" b="762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10"/>
                    <a:stretch>
                      <a:fillRect/>
                    </a:stretch>
                  </pic:blipFill>
                  <pic:spPr>
                    <a:xfrm>
                      <a:off x="0" y="0"/>
                      <a:ext cx="4972050" cy="3696101"/>
                    </a:xfrm>
                    <a:prstGeom prst="rect">
                      <a:avLst/>
                    </a:prstGeom>
                    <a:noFill/>
                    <a:ln w="9525">
                      <a:noFill/>
                    </a:ln>
                  </pic:spPr>
                </pic:pic>
              </a:graphicData>
            </a:graphic>
          </wp:inline>
        </w:drawing>
      </w:r>
    </w:p>
    <w:p w14:paraId="5771ACDC">
      <w:pPr>
        <w:pStyle w:val="4"/>
        <w:rPr>
          <w:rFonts w:hint="eastAsia"/>
        </w:rPr>
      </w:pPr>
      <w:r>
        <w:rPr>
          <w:rFonts w:hint="eastAsia"/>
        </w:rPr>
        <w:t xml:space="preserve">## </w:t>
      </w:r>
      <w:r>
        <w:rPr>
          <w:rFonts w:hint="eastAsia"/>
        </w:rPr>
        <w:t xml:space="preserve">任务三：为确定空间样点的属性值是否存在空间自相关，用邻居的值（空间滞后，spatial </w:t>
      </w:r>
      <w:r>
        <w:rPr>
          <w:rFonts w:hint="eastAsia"/>
        </w:rPr>
        <w:t>lag）去对比对自身值，请回答如下问题：1）下图展示中心样点（蓝色）的Rook邻近（黄色）和Queen邻近（黄色），请分别给出蓝色样点的两种空间邻近的空间权重。</w:t>
      </w:r>
    </w:p>
    <w:p w14:paraId="084FB487">
      <w:pPr>
        <w:pStyle w:val="4"/>
        <w:jc w:val="center"/>
        <w:rPr>
          <w:rFonts w:hint="eastAsia"/>
        </w:rPr>
      </w:pPr>
      <w:r>
        <w:drawing>
          <wp:inline distT="0" distB="0" distL="114300" distR="114300">
            <wp:extent cx="4648200" cy="150114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648200" cy="1501140"/>
                    </a:xfrm>
                    <a:prstGeom prst="rect">
                      <a:avLst/>
                    </a:prstGeom>
                    <a:noFill/>
                    <a:ln>
                      <a:noFill/>
                    </a:ln>
                  </pic:spPr>
                </pic:pic>
              </a:graphicData>
            </a:graphic>
          </wp:inline>
        </w:drawing>
      </w:r>
    </w:p>
    <w:p w14:paraId="129A2CB9">
      <w:pPr>
        <w:pStyle w:val="4"/>
        <w:numPr>
          <w:ilvl w:val="0"/>
          <w:numId w:val="3"/>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在空间统计学中，为了计算一个点的属性受周围邻居影响的大小，通常会建立“二值”邻接关系和使用行标准化（Row-standardization）的空间权重来评估。在这种标准下，所有邻居的权重之和等于1</w:t>
      </w:r>
    </w:p>
    <w:p w14:paraId="090A3DDC">
      <w:pPr>
        <w:pStyle w:val="3"/>
        <w:numPr>
          <w:numId w:val="0"/>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Rook邻近：只考虑有公共边的网格作为邻居</w:t>
      </w:r>
    </w:p>
    <w:p w14:paraId="602AD175">
      <w:pPr>
        <w:pStyle w:val="3"/>
        <w:numPr>
          <w:numId w:val="0"/>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Queen邻近：只要有公共边或公共顶点的网格都算作邻居</w:t>
      </w:r>
    </w:p>
    <w:p w14:paraId="43AA1B47">
      <w:pPr>
        <w:pStyle w:val="3"/>
        <w:numPr>
          <w:numId w:val="0"/>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根据这个定义，</w:t>
      </w:r>
    </w:p>
    <w:p w14:paraId="30309484">
      <w:pPr>
        <w:pStyle w:val="3"/>
        <w:numPr>
          <w:numId w:val="0"/>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对于左图 (Rook 邻近)：蓝色样点仅与上下左右的网格共边，共有 4 个邻近样点（黄色）。即蓝色样点分配给每个邻近样点的空间权重为 1/4（或 0.25）。</w:t>
      </w:r>
    </w:p>
    <w:p w14:paraId="267C8CDD">
      <w:pPr>
        <w:pStyle w:val="3"/>
        <w:numPr>
          <w:numId w:val="0"/>
        </w:numPr>
        <w:rPr>
          <w:rFonts w:hint="default"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对于右图 (Queen 邻近)：蓝色样点与周围共边及共顶点的网格均为邻居，共有 8 个邻近样点（黄色）。即蓝色样点分配给每个邻近样点的空间权重为 1/8（或 0.125）。</w:t>
      </w:r>
    </w:p>
    <w:p w14:paraId="1CB9C908">
      <w:pPr>
        <w:pStyle w:val="4"/>
        <w:rPr>
          <w:rFonts w:hint="eastAsia"/>
        </w:rPr>
      </w:pPr>
      <w:r>
        <w:rPr>
          <w:rFonts w:hint="eastAsia"/>
        </w:rPr>
        <w:t xml:space="preserve">常用Moran‘s scatter </w:t>
      </w:r>
      <w:r>
        <w:rPr>
          <w:rFonts w:hint="eastAsia"/>
        </w:rPr>
        <w:t xml:space="preserve">plot（MSL）和Lagged mean </w:t>
      </w:r>
      <w:r>
        <w:rPr>
          <w:rFonts w:hint="eastAsia"/>
        </w:rPr>
        <w:t>plot（LMP）两种图将空间滞后比对自身值，MSL和LMP图中的横坐标和纵坐标分别是什么？两图中都有一直线，此直线分别表达的意思是什么？</w:t>
      </w:r>
    </w:p>
    <w:p w14:paraId="78230187">
      <w:pPr>
        <w:pStyle w:val="3"/>
        <w:numPr>
          <w:ilvl w:val="0"/>
          <w:numId w:val="0"/>
        </w:numPr>
        <w:rPr>
          <w:rFonts w:hint="default"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空间数据分析的复杂性源自各观测单元具有异质性的邻域结构。借助空间权重矩阵，可定义每个单元的邻居集合，并通过空间滞后将复杂的</w:t>
      </w:r>
      <w:r>
        <w:rPr>
          <w:rFonts w:hint="eastAsia" w:ascii="黑体" w:hAnsi="黑体" w:eastAsia="黑体" w:cs="黑体"/>
          <w:color w:val="auto"/>
          <w:sz w:val="24"/>
          <w:szCs w:val="21"/>
          <w:lang w:val="en-US" w:eastAsia="zh-CN" w:bidi="ar-SA"/>
        </w:rPr>
        <w:t>邻域信息转变为一个综合指标。然后将该空间滞后值视为一个普通变量，就可以像普通的回归分析一样，在标准回归框架中检验观测单元自身与其邻域平均水平之间的相关性。直接分析复杂的权重矩阵不够直观，此时便可借助 MSL(莫兰散点图) 和 LMP(空间滞后均值图)，将高维的地理关系降维成二维散点图，从而实现空间模式的直观化。</w:t>
      </w:r>
    </w:p>
    <w:p w14:paraId="7B5568B8">
      <w:pPr>
        <w:pStyle w:val="3"/>
        <w:numPr>
          <w:ilvl w:val="0"/>
          <w:numId w:val="0"/>
        </w:numPr>
        <w:rPr>
          <w:rFonts w:hint="default"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MSL (莫兰散点图)：横坐标是样点自身属性的标准化值 (Z-score)，纵坐标是该样点属性的空间滞后值的标准化值（即邻居属性标准化值的加权平均）。图中的直线是拟合回归线，其斜率代表全局莫兰指数 (Global Moran's I)，反映整体空间自相关的强度和方向。其核心意义在于</w:t>
      </w:r>
      <w:r>
        <w:rPr>
          <w:rFonts w:hint="eastAsia" w:ascii="黑体" w:hAnsi="黑体" w:eastAsia="黑体" w:cs="黑体"/>
          <w:b/>
          <w:bCs/>
          <w:color w:val="auto"/>
          <w:sz w:val="24"/>
          <w:szCs w:val="21"/>
          <w:lang w:val="en-US" w:eastAsia="zh-CN" w:bidi="ar-SA"/>
        </w:rPr>
        <w:t>分类</w:t>
      </w:r>
      <w:r>
        <w:rPr>
          <w:rFonts w:hint="eastAsia" w:ascii="黑体" w:hAnsi="黑体" w:eastAsia="黑体" w:cs="黑体"/>
          <w:color w:val="auto"/>
          <w:sz w:val="24"/>
          <w:szCs w:val="21"/>
          <w:lang w:val="en-US" w:eastAsia="zh-CN" w:bidi="ar-SA"/>
        </w:rPr>
        <w:t>，可以区分不同样点的不同样点的局部空间聚集模式（即高-高或低-低的聚类）以及空间离群点（即高-低或低-高的空间异常），从而识别出空间分布的异质性。</w:t>
      </w:r>
    </w:p>
    <w:p w14:paraId="37A2BE6C">
      <w:pPr>
        <w:pStyle w:val="3"/>
        <w:numPr>
          <w:ilvl w:val="0"/>
          <w:numId w:val="0"/>
        </w:numPr>
        <w:rPr>
          <w:rFonts w:hint="default"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LMP (空间滞后均值图)：横坐标是样点自身属性的原始观测值，纵坐标是样点属性的空间滞后均值（邻居原始值的均值）。图中的直线通常是斜率为1的参考线 (即 y=x)，代表样点自身值与其周围环境（邻居）均值完全相等的理想状态，用于直观对比局部差异。其核心意义在于</w:t>
      </w:r>
      <w:r>
        <w:rPr>
          <w:rFonts w:hint="eastAsia" w:ascii="黑体" w:hAnsi="黑体" w:eastAsia="黑体" w:cs="黑体"/>
          <w:b/>
          <w:bCs/>
          <w:color w:val="auto"/>
          <w:sz w:val="24"/>
          <w:szCs w:val="21"/>
          <w:lang w:val="en-US" w:eastAsia="zh-CN" w:bidi="ar-SA"/>
        </w:rPr>
        <w:t>对比</w:t>
      </w:r>
      <w:r>
        <w:rPr>
          <w:rFonts w:hint="eastAsia" w:ascii="黑体" w:hAnsi="黑体" w:eastAsia="黑体" w:cs="黑体"/>
          <w:color w:val="auto"/>
          <w:sz w:val="24"/>
          <w:szCs w:val="21"/>
          <w:lang w:val="en-US" w:eastAsia="zh-CN" w:bidi="ar-SA"/>
        </w:rPr>
        <w:t>，可以通过具体数值直接量化评估某个样点与其局部环境之间的绝对差异或趋同程度。</w:t>
      </w:r>
    </w:p>
    <w:p w14:paraId="01DC04A1">
      <w:pPr>
        <w:pStyle w:val="3"/>
        <w:numPr>
          <w:ilvl w:val="0"/>
          <w:numId w:val="0"/>
        </w:numPr>
        <w:rPr>
          <w:rFonts w:hint="eastAsia" w:ascii="黑体" w:hAnsi="黑体" w:eastAsia="黑体" w:cs="黑体"/>
          <w:color w:val="auto"/>
          <w:sz w:val="24"/>
          <w:szCs w:val="21"/>
          <w:lang w:val="en-US" w:eastAsia="zh-CN" w:bidi="ar-SA"/>
        </w:rPr>
      </w:pPr>
    </w:p>
    <w:p w14:paraId="41934EBB">
      <w:pPr>
        <w:pStyle w:val="3"/>
        <w:numPr>
          <w:ilvl w:val="0"/>
          <w:numId w:val="0"/>
        </w:numPr>
        <w:rPr>
          <w:rFonts w:hint="eastAsia" w:ascii="黑体" w:hAnsi="黑体" w:eastAsia="黑体" w:cs="黑体"/>
          <w:color w:val="auto"/>
          <w:sz w:val="24"/>
          <w:szCs w:val="21"/>
          <w:lang w:val="en-US" w:eastAsia="zh-CN" w:bidi="ar-SA"/>
        </w:rPr>
      </w:pPr>
    </w:p>
    <w:bookmarkEnd w:id="1"/>
    <w:p w14:paraId="2908B6C0">
      <w:pPr>
        <w:pStyle w:val="4"/>
        <w:rPr>
          <w:rFonts w:hint="eastAsia"/>
        </w:rPr>
      </w:pPr>
      <w:bookmarkStart w:id="2" w:name="X6aa3547ccf6df8ed021b4411e5c6ebce81c35b0"/>
      <w:r>
        <w:rPr>
          <w:rFonts w:hint="eastAsia"/>
        </w:rPr>
        <w:t>任务四：若样点属性值存在空间自相关，可以通过创建预测各网格，并计算各网格到样点的缓冲距离（buffer</w:t>
      </w:r>
      <w:r>
        <w:t xml:space="preserve"> </w:t>
      </w:r>
      <w:r>
        <w:rPr>
          <w:rFonts w:hint="eastAsia"/>
        </w:rPr>
        <w:t>distance）作为机器学习模型的输入特征，请解释什么是缓冲距离。</w:t>
      </w:r>
    </w:p>
    <w:p w14:paraId="79938FE1">
      <w:pPr>
        <w:pStyle w:val="3"/>
        <w:numPr>
          <w:ilvl w:val="0"/>
          <w:numId w:val="0"/>
        </w:numPr>
        <w:rPr>
          <w:rFonts w:hint="default"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缓冲距离（Buffer Distance）：缓冲区指在地理信息系统（GIS）中以某个空间实体（如河流、样点）为核心，向外扩展一定距离所形成的“影响范围”。而缓冲距离则是指未知预测网格点，到已知属性的样点（或某类特定样点集合）之间的最短直线物理距离。</w:t>
      </w:r>
    </w:p>
    <w:p w14:paraId="6F09678E">
      <w:pPr>
        <w:pStyle w:val="3"/>
        <w:numPr>
          <w:ilvl w:val="0"/>
          <w:numId w:val="0"/>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其意义在于：</w:t>
      </w:r>
    </w:p>
    <w:p w14:paraId="28F83E77">
      <w:pPr>
        <w:pStyle w:val="3"/>
        <w:numPr>
          <w:ilvl w:val="0"/>
          <w:numId w:val="4"/>
        </w:numPr>
        <w:rPr>
          <w:rFonts w:hint="eastAsia" w:ascii="黑体" w:hAnsi="黑体" w:eastAsia="黑体" w:cs="黑体"/>
          <w:color w:val="auto"/>
          <w:sz w:val="24"/>
          <w:szCs w:val="21"/>
          <w:lang w:val="en-US" w:eastAsia="zh-CN" w:bidi="ar-SA"/>
        </w:rPr>
      </w:pPr>
      <w:r>
        <w:rPr>
          <w:rFonts w:hint="eastAsia" w:ascii="黑体" w:hAnsi="黑体" w:eastAsia="黑体" w:cs="黑体"/>
          <w:color w:val="auto"/>
          <w:sz w:val="24"/>
          <w:szCs w:val="21"/>
          <w:lang w:val="en-US" w:eastAsia="zh-CN" w:bidi="ar-SA"/>
        </w:rPr>
        <w:t>解决“空间盲区”：传统的机器学习模型（如随机森林）是“空间盲点（Spatially blind）”。如果只把 X 和 Y 坐标喂给它，它只会把经纬度当成普通的数字，无法理解地理学第一定律（距离越近，事物越相似）。例如，如果模型发现一个网格距离鱼群高丰度样点很近（即缓冲距离很小），模型就会根据空间自相关性，预测这个网格也具有较高的鱼群丰度</w:t>
      </w:r>
    </w:p>
    <w:p w14:paraId="38CD6AD5">
      <w:pPr>
        <w:pStyle w:val="3"/>
        <w:numPr>
          <w:ilvl w:val="0"/>
          <w:numId w:val="4"/>
        </w:numPr>
        <w:rPr>
          <w:rFonts w:hint="default" w:ascii="黑体" w:hAnsi="黑体" w:eastAsia="黑体" w:cs="黑体"/>
          <w:color w:val="auto"/>
          <w:sz w:val="24"/>
          <w:szCs w:val="21"/>
          <w:lang w:val="en-US" w:eastAsia="zh-CN" w:bidi="ar-SA"/>
        </w:rPr>
      </w:pPr>
      <w:r>
        <w:rPr>
          <w:rFonts w:hint="default" w:ascii="黑体" w:hAnsi="黑体" w:eastAsia="黑体" w:cs="黑体"/>
          <w:color w:val="auto"/>
          <w:sz w:val="24"/>
          <w:szCs w:val="21"/>
          <w:lang w:val="en-US" w:eastAsia="zh-CN" w:bidi="ar-SA"/>
        </w:rPr>
        <w:t>将“空间结构”转化为“数值特征”：</w:t>
      </w:r>
      <w:r>
        <w:rPr>
          <w:rFonts w:hint="eastAsia" w:ascii="黑体" w:hAnsi="黑体" w:eastAsia="黑体" w:cs="黑体"/>
          <w:color w:val="auto"/>
          <w:sz w:val="24"/>
          <w:szCs w:val="21"/>
          <w:lang w:val="en-US" w:eastAsia="zh-CN" w:bidi="ar-SA"/>
        </w:rPr>
        <w:t>如果</w:t>
      </w:r>
      <w:r>
        <w:rPr>
          <w:rFonts w:hint="default" w:ascii="黑体" w:hAnsi="黑体" w:eastAsia="黑体" w:cs="黑体"/>
          <w:color w:val="auto"/>
          <w:sz w:val="24"/>
          <w:szCs w:val="21"/>
          <w:lang w:val="en-US" w:eastAsia="zh-CN" w:bidi="ar-SA"/>
        </w:rPr>
        <w:t>样点存在空间自相关（</w:t>
      </w:r>
      <w:r>
        <w:rPr>
          <w:rFonts w:hint="eastAsia" w:ascii="黑体" w:hAnsi="黑体" w:eastAsia="黑体" w:cs="黑体"/>
          <w:color w:val="auto"/>
          <w:sz w:val="24"/>
          <w:szCs w:val="21"/>
          <w:lang w:val="en-US" w:eastAsia="zh-CN" w:bidi="ar-SA"/>
        </w:rPr>
        <w:t>比如之前以doubs数据集验证的</w:t>
      </w:r>
      <w:r>
        <w:rPr>
          <w:rFonts w:hint="default" w:ascii="黑体" w:hAnsi="黑体" w:eastAsia="黑体" w:cs="黑体"/>
          <w:color w:val="auto"/>
          <w:sz w:val="24"/>
          <w:szCs w:val="21"/>
          <w:lang w:val="en-US" w:eastAsia="zh-CN" w:bidi="ar-SA"/>
        </w:rPr>
        <w:t>鱼多的地方周围鱼也多），</w:t>
      </w:r>
      <w:r>
        <w:rPr>
          <w:rFonts w:hint="eastAsia" w:ascii="黑体" w:hAnsi="黑体" w:eastAsia="黑体" w:cs="黑体"/>
          <w:color w:val="auto"/>
          <w:sz w:val="24"/>
          <w:szCs w:val="21"/>
          <w:lang w:val="en-US" w:eastAsia="zh-CN" w:bidi="ar-SA"/>
        </w:rPr>
        <w:t>则</w:t>
      </w:r>
      <w:r>
        <w:rPr>
          <w:rFonts w:hint="default" w:ascii="黑体" w:hAnsi="黑体" w:eastAsia="黑体" w:cs="黑体"/>
          <w:color w:val="auto"/>
          <w:sz w:val="24"/>
          <w:szCs w:val="21"/>
          <w:lang w:val="en-US" w:eastAsia="zh-CN" w:bidi="ar-SA"/>
        </w:rPr>
        <w:t>需要把这种地理规律</w:t>
      </w:r>
      <w:r>
        <w:rPr>
          <w:rFonts w:hint="eastAsia" w:ascii="黑体" w:hAnsi="黑体" w:eastAsia="黑体" w:cs="黑体"/>
          <w:color w:val="auto"/>
          <w:sz w:val="24"/>
          <w:szCs w:val="21"/>
          <w:lang w:val="en-US" w:eastAsia="zh-CN" w:bidi="ar-SA"/>
        </w:rPr>
        <w:t>转换成</w:t>
      </w:r>
      <w:r>
        <w:rPr>
          <w:rFonts w:hint="default" w:ascii="黑体" w:hAnsi="黑体" w:eastAsia="黑体" w:cs="黑体"/>
          <w:color w:val="auto"/>
          <w:sz w:val="24"/>
          <w:szCs w:val="21"/>
          <w:lang w:val="en-US" w:eastAsia="zh-CN" w:bidi="ar-SA"/>
        </w:rPr>
        <w:t>模型</w:t>
      </w:r>
      <w:r>
        <w:rPr>
          <w:rFonts w:hint="eastAsia" w:ascii="黑体" w:hAnsi="黑体" w:eastAsia="黑体" w:cs="黑体"/>
          <w:color w:val="auto"/>
          <w:sz w:val="24"/>
          <w:szCs w:val="21"/>
          <w:lang w:val="en-US" w:eastAsia="zh-CN" w:bidi="ar-SA"/>
        </w:rPr>
        <w:t>可识别的模式</w:t>
      </w:r>
      <w:r>
        <w:rPr>
          <w:rFonts w:hint="default" w:ascii="黑体" w:hAnsi="黑体" w:eastAsia="黑体" w:cs="黑体"/>
          <w:color w:val="auto"/>
          <w:sz w:val="24"/>
          <w:szCs w:val="21"/>
          <w:lang w:val="en-US" w:eastAsia="zh-CN" w:bidi="ar-SA"/>
        </w:rPr>
        <w:t>。通过计算网格到不同级别样点的“缓冲距离”，</w:t>
      </w:r>
      <w:r>
        <w:rPr>
          <w:rFonts w:hint="eastAsia" w:ascii="黑体" w:hAnsi="黑体" w:eastAsia="黑体" w:cs="黑体"/>
          <w:color w:val="auto"/>
          <w:sz w:val="24"/>
          <w:szCs w:val="21"/>
          <w:lang w:val="en-US" w:eastAsia="zh-CN" w:bidi="ar-SA"/>
        </w:rPr>
        <w:t>从而</w:t>
      </w:r>
      <w:r>
        <w:rPr>
          <w:rFonts w:hint="default" w:ascii="黑体" w:hAnsi="黑体" w:eastAsia="黑体" w:cs="黑体"/>
          <w:color w:val="auto"/>
          <w:sz w:val="24"/>
          <w:szCs w:val="21"/>
          <w:lang w:val="en-US" w:eastAsia="zh-CN" w:bidi="ar-SA"/>
        </w:rPr>
        <w:t>将复杂的空间相对关系，降维成了纯粹的数值表格</w:t>
      </w:r>
      <w:r>
        <w:rPr>
          <w:rFonts w:hint="eastAsia" w:ascii="黑体" w:hAnsi="黑体" w:eastAsia="黑体" w:cs="黑体"/>
          <w:color w:val="auto"/>
          <w:sz w:val="24"/>
          <w:szCs w:val="21"/>
          <w:lang w:val="en-US" w:eastAsia="zh-CN" w:bidi="ar-SA"/>
        </w:rPr>
        <w:t>从而可以被识别作为特征数值而输入进行训练</w:t>
      </w:r>
      <w:bookmarkStart w:id="3" w:name="_GoBack"/>
      <w:bookmarkEnd w:id="3"/>
      <w:r>
        <w:rPr>
          <w:rFonts w:hint="default" w:ascii="黑体" w:hAnsi="黑体" w:eastAsia="黑体" w:cs="黑体"/>
          <w:color w:val="auto"/>
          <w:sz w:val="24"/>
          <w:szCs w:val="21"/>
          <w:lang w:val="en-US" w:eastAsia="zh-CN" w:bidi="ar-SA"/>
        </w:rPr>
        <w:t>。</w:t>
      </w:r>
    </w:p>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FB01A"/>
    <w:multiLevelType w:val="singleLevel"/>
    <w:tmpl w:val="BE9FB01A"/>
    <w:lvl w:ilvl="0" w:tentative="0">
      <w:start w:val="2"/>
      <w:numFmt w:val="decimal"/>
      <w:suff w:val="space"/>
      <w:lvlText w:val="%1)"/>
      <w:lvlJc w:val="left"/>
    </w:lvl>
  </w:abstractNum>
  <w:abstractNum w:abstractNumId="1">
    <w:nsid w:val="4AB88A01"/>
    <w:multiLevelType w:val="singleLevel"/>
    <w:tmpl w:val="4AB88A01"/>
    <w:lvl w:ilvl="0" w:tentative="0">
      <w:start w:val="1"/>
      <w:numFmt w:val="decimal"/>
      <w:suff w:val="nothing"/>
      <w:lvlText w:val="%1）"/>
      <w:lvlJc w:val="left"/>
    </w:lvl>
  </w:abstractNum>
  <w:abstractNum w:abstractNumId="2">
    <w:nsid w:val="4ACB02F1"/>
    <w:multiLevelType w:val="singleLevel"/>
    <w:tmpl w:val="4ACB02F1"/>
    <w:lvl w:ilvl="0" w:tentative="0">
      <w:start w:val="1"/>
      <w:numFmt w:val="decimal"/>
      <w:suff w:val="nothing"/>
      <w:lvlText w:val="%1）"/>
      <w:lvlJc w:val="left"/>
    </w:lvl>
  </w:abstractNum>
  <w:abstractNum w:abstractNumId="3">
    <w:nsid w:val="584C99D1"/>
    <w:multiLevelType w:val="singleLevel"/>
    <w:tmpl w:val="584C99D1"/>
    <w:lvl w:ilvl="0" w:tentative="0">
      <w:start w:val="4"/>
      <w:numFmt w:val="decimal"/>
      <w:suff w:val="nothing"/>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8B76FC"/>
    <w:rsid w:val="61C454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HTML Code"/>
    <w:basedOn w:val="19"/>
    <w:uiPriority w:val="0"/>
    <w:rPr>
      <w:rFonts w:ascii="Courier New" w:hAnsi="Courier New"/>
      <w:sz w:val="20"/>
    </w:rPr>
  </w:style>
  <w:style w:type="character" w:styleId="23">
    <w:name w:val="footnote reference"/>
    <w:basedOn w:val="21"/>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9"/>
    <w:link w:val="15"/>
    <w:uiPriority w:val="10"/>
    <w:rPr>
      <w:rFonts w:asciiTheme="majorHAnsi" w:hAnsiTheme="majorHAnsi" w:eastAsiaTheme="majorEastAsia" w:cstheme="majorBidi"/>
      <w:sz w:val="56"/>
      <w:szCs w:val="56"/>
    </w:rPr>
  </w:style>
  <w:style w:type="character" w:customStyle="1" w:styleId="27">
    <w:name w:val="Subtitle Char"/>
    <w:basedOn w:val="19"/>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9"/>
    <w:link w:val="5"/>
    <w:semiHidden/>
    <w:uiPriority w:val="9"/>
    <w:rPr>
      <w:rFonts w:eastAsiaTheme="majorEastAsia" w:cstheme="majorBidi"/>
      <w:color w:val="0F4761" w:themeColor="accent1" w:themeShade="BF"/>
      <w:sz w:val="28"/>
      <w:szCs w:val="28"/>
    </w:rPr>
  </w:style>
  <w:style w:type="character" w:customStyle="1" w:styleId="35">
    <w:name w:val="Heading 4 Char"/>
    <w:basedOn w:val="19"/>
    <w:link w:val="6"/>
    <w:semiHidden/>
    <w:qFormat/>
    <w:uiPriority w:val="9"/>
    <w:rPr>
      <w:rFonts w:eastAsiaTheme="majorEastAsia" w:cstheme="majorBidi"/>
      <w:i/>
      <w:iCs/>
      <w:color w:val="0F4761" w:themeColor="accent1" w:themeShade="BF"/>
    </w:rPr>
  </w:style>
  <w:style w:type="character" w:customStyle="1" w:styleId="36">
    <w:name w:val="Heading 5 Char"/>
    <w:basedOn w:val="19"/>
    <w:link w:val="7"/>
    <w:semiHidden/>
    <w:qFormat/>
    <w:uiPriority w:val="9"/>
    <w:rPr>
      <w:rFonts w:eastAsiaTheme="majorEastAsia" w:cstheme="majorBidi"/>
      <w:color w:val="0F4761" w:themeColor="accent1" w:themeShade="BF"/>
    </w:rPr>
  </w:style>
  <w:style w:type="character" w:customStyle="1" w:styleId="37">
    <w:name w:val="Heading 6 Char"/>
    <w:basedOn w:val="19"/>
    <w:link w:val="8"/>
    <w:semiHidden/>
    <w:qFormat/>
    <w:uiPriority w:val="9"/>
    <w:rPr>
      <w:rFonts w:eastAsiaTheme="majorEastAsia" w:cstheme="majorBidi"/>
      <w:i/>
      <w:iCs/>
      <w:color w:val="585858" w:themeColor="text1" w:themeTint="A6"/>
    </w:rPr>
  </w:style>
  <w:style w:type="character" w:customStyle="1" w:styleId="38">
    <w:name w:val="Heading 7 Char"/>
    <w:basedOn w:val="19"/>
    <w:link w:val="9"/>
    <w:semiHidden/>
    <w:qFormat/>
    <w:uiPriority w:val="9"/>
    <w:rPr>
      <w:rFonts w:eastAsiaTheme="majorEastAsia" w:cstheme="majorBidi"/>
      <w:color w:val="585858" w:themeColor="text1" w:themeTint="A6"/>
    </w:rPr>
  </w:style>
  <w:style w:type="character" w:customStyle="1" w:styleId="39">
    <w:name w:val="Heading 8 Char"/>
    <w:basedOn w:val="19"/>
    <w:link w:val="10"/>
    <w:semiHidden/>
    <w:qFormat/>
    <w:uiPriority w:val="9"/>
    <w:rPr>
      <w:rFonts w:eastAsiaTheme="majorEastAsia" w:cstheme="majorBidi"/>
      <w:i/>
      <w:iCs/>
      <w:color w:val="262626" w:themeColor="text1" w:themeTint="D8"/>
    </w:rPr>
  </w:style>
  <w:style w:type="character" w:customStyle="1" w:styleId="40">
    <w:name w:val="Heading 9 Char"/>
    <w:basedOn w:val="19"/>
    <w:link w:val="11"/>
    <w:semiHidden/>
    <w:qFormat/>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1"/>
    <w:link w:val="50"/>
    <w:qFormat/>
    <w:uiPriority w:val="0"/>
    <w:rPr>
      <w:rFonts w:ascii="Consolas" w:hAnsi="Consolas"/>
      <w:sz w:val="22"/>
    </w:rPr>
  </w:style>
  <w:style w:type="paragraph" w:customStyle="1" w:styleId="50">
    <w:name w:val="Source Code"/>
    <w:basedOn w:val="1"/>
    <w:link w:val="49"/>
    <w:qFormat/>
    <w:uiPriority w:val="0"/>
    <w:pPr>
      <w:shd w:val="clear" w:fill="F8F8F8"/>
      <w:wordWrap w:val="0"/>
    </w:pPr>
  </w:style>
  <w:style w:type="character" w:customStyle="1" w:styleId="51">
    <w:name w:val="Section Number"/>
    <w:basedOn w:val="21"/>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204A87"/>
      <w:shd w:val="clear" w:fill="F8F8F8"/>
    </w:rPr>
  </w:style>
  <w:style w:type="character" w:customStyle="1" w:styleId="54">
    <w:name w:val="DataTypeTok"/>
    <w:basedOn w:val="49"/>
    <w:uiPriority w:val="0"/>
    <w:rPr>
      <w:color w:val="204A87"/>
      <w:shd w:val="clear" w:fill="F8F8F8"/>
    </w:rPr>
  </w:style>
  <w:style w:type="character" w:customStyle="1" w:styleId="55">
    <w:name w:val="DecValTok"/>
    <w:basedOn w:val="49"/>
    <w:uiPriority w:val="0"/>
    <w:rPr>
      <w:color w:val="0000CF"/>
      <w:shd w:val="clear" w:fill="F8F8F8"/>
    </w:rPr>
  </w:style>
  <w:style w:type="character" w:customStyle="1" w:styleId="56">
    <w:name w:val="BaseNTok"/>
    <w:basedOn w:val="49"/>
    <w:uiPriority w:val="0"/>
    <w:rPr>
      <w:color w:val="0000CF"/>
      <w:shd w:val="clear" w:fill="F8F8F8"/>
    </w:rPr>
  </w:style>
  <w:style w:type="character" w:customStyle="1" w:styleId="57">
    <w:name w:val="FloatTok"/>
    <w:basedOn w:val="49"/>
    <w:qFormat/>
    <w:uiPriority w:val="0"/>
    <w:rPr>
      <w:color w:val="0000CF"/>
      <w:shd w:val="clear" w:fill="F8F8F8"/>
    </w:rPr>
  </w:style>
  <w:style w:type="character" w:customStyle="1" w:styleId="58">
    <w:name w:val="ConstantTok"/>
    <w:basedOn w:val="49"/>
    <w:uiPriority w:val="0"/>
    <w:rPr>
      <w:color w:val="8F5902"/>
      <w:shd w:val="clear" w:fill="F8F8F8"/>
    </w:rPr>
  </w:style>
  <w:style w:type="character" w:customStyle="1" w:styleId="59">
    <w:name w:val="CharTok"/>
    <w:basedOn w:val="49"/>
    <w:uiPriority w:val="0"/>
    <w:rPr>
      <w:color w:val="4E9A06"/>
      <w:shd w:val="clear" w:fill="F8F8F8"/>
    </w:rPr>
  </w:style>
  <w:style w:type="character" w:customStyle="1" w:styleId="60">
    <w:name w:val="SpecialCharTok"/>
    <w:basedOn w:val="49"/>
    <w:uiPriority w:val="0"/>
    <w:rPr>
      <w:b/>
      <w:color w:val="CE5C00"/>
      <w:shd w:val="clear" w:fill="F8F8F8"/>
    </w:rPr>
  </w:style>
  <w:style w:type="character" w:customStyle="1" w:styleId="61">
    <w:name w:val="StringTok"/>
    <w:basedOn w:val="49"/>
    <w:uiPriority w:val="0"/>
    <w:rPr>
      <w:color w:val="4E9A06"/>
      <w:shd w:val="clear" w:fill="F8F8F8"/>
    </w:rPr>
  </w:style>
  <w:style w:type="character" w:customStyle="1" w:styleId="62">
    <w:name w:val="VerbatimStringTok"/>
    <w:basedOn w:val="49"/>
    <w:uiPriority w:val="0"/>
    <w:rPr>
      <w:color w:val="4E9A06"/>
      <w:shd w:val="clear" w:fill="F8F8F8"/>
    </w:rPr>
  </w:style>
  <w:style w:type="character" w:customStyle="1" w:styleId="63">
    <w:name w:val="SpecialStringTok"/>
    <w:basedOn w:val="49"/>
    <w:uiPriority w:val="0"/>
    <w:rPr>
      <w:color w:val="4E9A06"/>
      <w:shd w:val="clear" w:fill="F8F8F8"/>
    </w:rPr>
  </w:style>
  <w:style w:type="character" w:customStyle="1" w:styleId="64">
    <w:name w:val="ImportTok"/>
    <w:basedOn w:val="49"/>
    <w:uiPriority w:val="0"/>
    <w:rPr>
      <w:shd w:val="clear" w:fill="F8F8F8"/>
    </w:rPr>
  </w:style>
  <w:style w:type="character" w:customStyle="1" w:styleId="65">
    <w:name w:val="CommentTok"/>
    <w:basedOn w:val="49"/>
    <w:uiPriority w:val="0"/>
    <w:rPr>
      <w:i/>
      <w:color w:val="8F5902"/>
      <w:shd w:val="clear" w:fill="F8F8F8"/>
    </w:rPr>
  </w:style>
  <w:style w:type="character" w:customStyle="1" w:styleId="66">
    <w:name w:val="DocumentationTok"/>
    <w:basedOn w:val="49"/>
    <w:uiPriority w:val="0"/>
    <w:rPr>
      <w:b/>
      <w:i/>
      <w:color w:val="8F5902"/>
      <w:shd w:val="clear" w:fill="F8F8F8"/>
    </w:rPr>
  </w:style>
  <w:style w:type="character" w:customStyle="1" w:styleId="67">
    <w:name w:val="AnnotationTok"/>
    <w:basedOn w:val="49"/>
    <w:uiPriority w:val="0"/>
    <w:rPr>
      <w:b/>
      <w:i/>
      <w:color w:val="8F5902"/>
      <w:shd w:val="clear" w:fill="F8F8F8"/>
    </w:rPr>
  </w:style>
  <w:style w:type="character" w:customStyle="1" w:styleId="68">
    <w:name w:val="CommentVarTok"/>
    <w:basedOn w:val="49"/>
    <w:qFormat/>
    <w:uiPriority w:val="0"/>
    <w:rPr>
      <w:b/>
      <w:i/>
      <w:color w:val="8F5902"/>
      <w:shd w:val="clear" w:fill="F8F8F8"/>
    </w:rPr>
  </w:style>
  <w:style w:type="character" w:customStyle="1" w:styleId="69">
    <w:name w:val="OtherTok"/>
    <w:basedOn w:val="49"/>
    <w:uiPriority w:val="0"/>
    <w:rPr>
      <w:color w:val="8F5902"/>
      <w:shd w:val="clear" w:fill="F8F8F8"/>
    </w:rPr>
  </w:style>
  <w:style w:type="character" w:customStyle="1" w:styleId="70">
    <w:name w:val="FunctionTok"/>
    <w:basedOn w:val="49"/>
    <w:uiPriority w:val="0"/>
    <w:rPr>
      <w:b/>
      <w:color w:val="204A87"/>
      <w:shd w:val="clear" w:fill="F8F8F8"/>
    </w:rPr>
  </w:style>
  <w:style w:type="character" w:customStyle="1" w:styleId="71">
    <w:name w:val="VariableTok"/>
    <w:basedOn w:val="49"/>
    <w:uiPriority w:val="0"/>
    <w:rPr>
      <w:color w:val="000000"/>
      <w:shd w:val="clear" w:fill="F8F8F8"/>
    </w:rPr>
  </w:style>
  <w:style w:type="character" w:customStyle="1" w:styleId="72">
    <w:name w:val="ControlFlowTok"/>
    <w:basedOn w:val="49"/>
    <w:uiPriority w:val="0"/>
    <w:rPr>
      <w:b/>
      <w:color w:val="204A87"/>
      <w:shd w:val="clear" w:fill="F8F8F8"/>
    </w:rPr>
  </w:style>
  <w:style w:type="character" w:customStyle="1" w:styleId="73">
    <w:name w:val="OperatorTok"/>
    <w:basedOn w:val="49"/>
    <w:uiPriority w:val="0"/>
    <w:rPr>
      <w:b/>
      <w:color w:val="CE5C00"/>
      <w:shd w:val="clear" w:fill="F8F8F8"/>
    </w:rPr>
  </w:style>
  <w:style w:type="character" w:customStyle="1" w:styleId="74">
    <w:name w:val="BuiltInTok"/>
    <w:basedOn w:val="49"/>
    <w:uiPriority w:val="0"/>
    <w:rPr>
      <w:shd w:val="clear" w:fill="F8F8F8"/>
    </w:rPr>
  </w:style>
  <w:style w:type="character" w:customStyle="1" w:styleId="75">
    <w:name w:val="ExtensionTok"/>
    <w:basedOn w:val="49"/>
    <w:uiPriority w:val="0"/>
    <w:rPr>
      <w:shd w:val="clear" w:fill="F8F8F8"/>
    </w:rPr>
  </w:style>
  <w:style w:type="character" w:customStyle="1" w:styleId="76">
    <w:name w:val="PreprocessorTok"/>
    <w:basedOn w:val="49"/>
    <w:uiPriority w:val="0"/>
    <w:rPr>
      <w:i/>
      <w:color w:val="8F5902"/>
      <w:shd w:val="clear" w:fill="F8F8F8"/>
    </w:rPr>
  </w:style>
  <w:style w:type="character" w:customStyle="1" w:styleId="77">
    <w:name w:val="AttributeTok"/>
    <w:basedOn w:val="49"/>
    <w:uiPriority w:val="0"/>
    <w:rPr>
      <w:color w:val="204A87"/>
      <w:shd w:val="clear" w:fill="F8F8F8"/>
    </w:rPr>
  </w:style>
  <w:style w:type="character" w:customStyle="1" w:styleId="78">
    <w:name w:val="RegionMarkerTok"/>
    <w:basedOn w:val="49"/>
    <w:uiPriority w:val="0"/>
    <w:rPr>
      <w:shd w:val="clear" w:fill="F8F8F8"/>
    </w:rPr>
  </w:style>
  <w:style w:type="character" w:customStyle="1" w:styleId="79">
    <w:name w:val="InformationTok"/>
    <w:basedOn w:val="49"/>
    <w:uiPriority w:val="0"/>
    <w:rPr>
      <w:b/>
      <w:i/>
      <w:color w:val="8F5902"/>
      <w:shd w:val="clear" w:fill="F8F8F8"/>
    </w:rPr>
  </w:style>
  <w:style w:type="character" w:customStyle="1" w:styleId="80">
    <w:name w:val="WarningTok"/>
    <w:basedOn w:val="49"/>
    <w:uiPriority w:val="0"/>
    <w:rPr>
      <w:b/>
      <w:i/>
      <w:color w:val="8F5902"/>
      <w:shd w:val="clear" w:fill="F8F8F8"/>
    </w:rPr>
  </w:style>
  <w:style w:type="character" w:customStyle="1" w:styleId="81">
    <w:name w:val="AlertTok"/>
    <w:basedOn w:val="49"/>
    <w:uiPriority w:val="0"/>
    <w:rPr>
      <w:color w:val="EF2929"/>
      <w:shd w:val="clear" w:fill="F8F8F8"/>
    </w:rPr>
  </w:style>
  <w:style w:type="character" w:customStyle="1" w:styleId="82">
    <w:name w:val="ErrorTok"/>
    <w:basedOn w:val="49"/>
    <w:uiPriority w:val="0"/>
    <w:rPr>
      <w:b/>
      <w:color w:val="A40000"/>
      <w:shd w:val="clear" w:fill="F8F8F8"/>
    </w:rPr>
  </w:style>
  <w:style w:type="character" w:customStyle="1" w:styleId="83">
    <w:name w:val="NormalTok"/>
    <w:basedOn w:val="49"/>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794</Words>
  <Characters>2219</Characters>
  <Lines>1</Lines>
  <Paragraphs>1</Paragraphs>
  <TotalTime>72</TotalTime>
  <ScaleCrop>false</ScaleCrop>
  <LinksUpToDate>false</LinksUpToDate>
  <CharactersWithSpaces>2544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2026-04-25T15:34:00Z</dcterms:created>
  <dc:creator>llllsc</dc:creator>
  <cp:lastModifiedBy>林诗淳</cp:lastModifiedBy>
  <dcterms:modified xsi:type="dcterms:W3CDTF">2026-04-26T02:39:47Z</dcterms:modified>
  <dc:title>林诗淳SA25008196_Homework6（Rmarkdown修改）</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2026-04-20</vt:lpwstr>
  </property>
  <property fmtid="{D5CDD505-2E9C-101B-9397-08002B2CF9AE}" pid="4" name="output">
    <vt:lpwstr>word_document</vt:lpwstr>
  </property>
  <property fmtid="{D5CDD505-2E9C-101B-9397-08002B2CF9AE}" pid="5" name="KSOTemplateDocerSaveRecord">
    <vt:lpwstr>eyJoZGlkIjoiNzg5NzdiNmE3MzRhYTdkMzllNjhjNGE2YjU1MmM3ZWQiLCJ1c2VySWQiOiIxNTk2MTQ0NTk1In0=</vt:lpwstr>
  </property>
  <property fmtid="{D5CDD505-2E9C-101B-9397-08002B2CF9AE}" pid="6" name="KSOProductBuildVer">
    <vt:lpwstr>2052-12.1.0.24034</vt:lpwstr>
  </property>
  <property fmtid="{D5CDD505-2E9C-101B-9397-08002B2CF9AE}" pid="7" name="ICV">
    <vt:lpwstr>56D0266D54784203A3E87334022E739C_13</vt:lpwstr>
  </property>
</Properties>
</file>