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ascii="宋体" w:hAnsi="宋体" w:cs="宋体"/>
          <w:b/>
          <w:color w:val="000000"/>
          <w:sz w:val="48"/>
          <w:szCs w:val="48"/>
        </w:rPr>
      </w:pPr>
    </w:p>
    <w:p>
      <w:pPr>
        <w:snapToGrid w:val="0"/>
        <w:jc w:val="center"/>
        <w:rPr>
          <w:rFonts w:ascii="宋体" w:hAnsi="宋体" w:cs="宋体"/>
          <w:b/>
          <w:color w:val="000000"/>
          <w:sz w:val="48"/>
          <w:szCs w:val="48"/>
        </w:rPr>
      </w:pPr>
      <w:r>
        <w:rPr>
          <w:rFonts w:hint="eastAsia" w:ascii="宋体" w:hAnsi="宋体" w:cs="宋体"/>
          <w:b/>
          <w:color w:val="000000"/>
          <w:sz w:val="48"/>
          <w:szCs w:val="48"/>
        </w:rPr>
        <w:t>数字化仓库管理系统</w:t>
      </w:r>
    </w:p>
    <w:p>
      <w:pPr>
        <w:snapToGrid w:val="0"/>
        <w:jc w:val="both"/>
        <w:rPr>
          <w:rFonts w:ascii="宋体" w:hAnsi="宋体" w:cs="宋体"/>
          <w:b/>
          <w:color w:val="000000"/>
          <w:sz w:val="48"/>
          <w:szCs w:val="48"/>
        </w:rPr>
      </w:pPr>
    </w:p>
    <w:p>
      <w:pPr>
        <w:snapToGrid w:val="0"/>
        <w:ind w:firstLine="964"/>
        <w:jc w:val="center"/>
        <w:rPr>
          <w:rFonts w:ascii="宋体" w:hAnsi="宋体" w:cs="宋体"/>
          <w:b/>
          <w:color w:val="000000"/>
          <w:sz w:val="48"/>
          <w:szCs w:val="48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  <w:r>
        <w:rPr>
          <w:rFonts w:hint="eastAsia" w:ascii="Times New Roman" w:hAnsi="Times New Roman" w:eastAsiaTheme="majorEastAsia"/>
          <w:b/>
          <w:bCs/>
          <w:spacing w:val="16"/>
          <w:sz w:val="36"/>
          <w:szCs w:val="36"/>
        </w:rPr>
        <w:t>管理员</w:t>
      </w:r>
      <w:r>
        <w:rPr>
          <w:rFonts w:ascii="Times New Roman" w:hAnsi="Times New Roman" w:eastAsiaTheme="majorEastAsia"/>
          <w:b/>
          <w:bCs/>
          <w:spacing w:val="16"/>
          <w:sz w:val="36"/>
          <w:szCs w:val="36"/>
        </w:rPr>
        <w:t>操作手册</w:t>
      </w: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jc w:val="center"/>
        <w:rPr>
          <w:rFonts w:ascii="Times New Roman" w:hAnsi="Times New Roman" w:eastAsiaTheme="majorEastAsia"/>
          <w:b/>
          <w:bCs/>
          <w:spacing w:val="16"/>
          <w:sz w:val="36"/>
          <w:szCs w:val="36"/>
        </w:rPr>
      </w:pPr>
    </w:p>
    <w:p>
      <w:pPr>
        <w:ind w:firstLine="787"/>
        <w:jc w:val="center"/>
        <w:rPr>
          <w:rFonts w:ascii="宋体" w:hAnsi="宋体"/>
          <w:b/>
          <w:bCs/>
          <w:color w:val="000000"/>
          <w:spacing w:val="16"/>
          <w:sz w:val="36"/>
          <w:szCs w:val="36"/>
        </w:rPr>
      </w:pPr>
      <w:r>
        <w:rPr>
          <w:rFonts w:hint="eastAsia" w:ascii="宋体" w:hAnsi="宋体"/>
          <w:b/>
          <w:bCs/>
          <w:color w:val="000000"/>
          <w:spacing w:val="16"/>
          <w:sz w:val="36"/>
          <w:szCs w:val="36"/>
        </w:rPr>
        <w:t>中煤信息（北京）技术有限公司</w:t>
      </w:r>
    </w:p>
    <w:p>
      <w:pPr>
        <w:ind w:firstLine="723"/>
        <w:jc w:val="center"/>
        <w:rPr>
          <w:rFonts w:asciiTheme="minorEastAsia" w:hAnsiTheme="minor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二○一七年九月</w:t>
      </w:r>
    </w:p>
    <w:p>
      <w:pPr>
        <w:jc w:val="both"/>
        <w:rPr>
          <w:rFonts w:asciiTheme="minorEastAsia" w:hAnsiTheme="minor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Theme="minorEastAsia" w:hAnsiTheme="minor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lang w:val="zh-CN"/>
        </w:rPr>
        <w:id w:val="-2009512470"/>
        <w:docPartObj>
          <w:docPartGallery w:val="Table of Contents"/>
          <w:docPartUnique/>
        </w:docPartObj>
      </w:sdtPr>
      <w:sdtEndPr>
        <w:rPr>
          <w:b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57" w:name="_GoBack"/>
          <w:bookmarkEnd w:id="57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 w:eastAsiaTheme="majorEastAsia"/>
              <w:b/>
              <w:bCs/>
              <w:spacing w:val="16"/>
              <w:sz w:val="36"/>
              <w:szCs w:val="36"/>
            </w:rPr>
            <w:fldChar w:fldCharType="begin"/>
          </w:r>
          <w:r>
            <w:rPr>
              <w:rFonts w:ascii="Times New Roman" w:hAnsi="Times New Roman" w:eastAsiaTheme="majorEastAsia"/>
              <w:b/>
              <w:bCs/>
              <w:spacing w:val="16"/>
              <w:sz w:val="36"/>
              <w:szCs w:val="36"/>
            </w:rPr>
            <w:instrText xml:space="preserve">TOC \o "1-3" \h \u </w:instrText>
          </w:r>
          <w:r>
            <w:rPr>
              <w:rFonts w:ascii="Times New Roman" w:hAnsi="Times New Roman" w:eastAsiaTheme="majorEastAsia"/>
              <w:b/>
              <w:bCs/>
              <w:spacing w:val="16"/>
              <w:sz w:val="36"/>
              <w:szCs w:val="36"/>
            </w:rPr>
            <w:fldChar w:fldCharType="separate"/>
          </w:r>
          <w:r>
            <w:rPr>
              <w:rFonts w:ascii="Times New Roman" w:hAnsi="Times New Roman" w:eastAsiaTheme="majorEastAsia"/>
              <w:bCs/>
              <w:spacing w:val="16"/>
              <w:szCs w:val="36"/>
            </w:rPr>
            <w:fldChar w:fldCharType="begin"/>
          </w:r>
          <w:r>
            <w:rPr>
              <w:rFonts w:ascii="Times New Roman" w:hAnsi="Times New Roman" w:eastAsiaTheme="majorEastAsia"/>
              <w:bCs/>
              <w:spacing w:val="16"/>
              <w:szCs w:val="36"/>
            </w:rPr>
            <w:instrText xml:space="preserve"> HYPERLINK \l _Toc12376 </w:instrText>
          </w:r>
          <w:r>
            <w:rPr>
              <w:rFonts w:ascii="Times New Roman" w:hAnsi="Times New Roman" w:eastAsiaTheme="majorEastAsia"/>
              <w:bCs/>
              <w:spacing w:val="16"/>
              <w:szCs w:val="36"/>
            </w:rPr>
            <w:fldChar w:fldCharType="separate"/>
          </w:r>
          <w:r>
            <w:t>1 引言</w:t>
          </w:r>
          <w:r>
            <w:tab/>
          </w:r>
          <w:r>
            <w:fldChar w:fldCharType="begin"/>
          </w:r>
          <w:r>
            <w:instrText xml:space="preserve"> PAGEREF _Toc12376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 w:eastAsiaTheme="majorEastAsia"/>
              <w:bCs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_Toc13534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>1.1 编写目的</w:t>
          </w:r>
          <w:r>
            <w:tab/>
          </w:r>
          <w:r>
            <w:fldChar w:fldCharType="begin"/>
          </w:r>
          <w:r>
            <w:instrText xml:space="preserve"> PAGEREF _Toc13534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_Toc8664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>1.2 术语</w:t>
          </w:r>
          <w:r>
            <w:tab/>
          </w:r>
          <w:r>
            <w:fldChar w:fldCharType="begin"/>
          </w:r>
          <w:r>
            <w:instrText xml:space="preserve"> PAGEREF _Toc8664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_Toc2296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rPr>
              <w:rFonts w:hint="eastAsia"/>
            </w:rPr>
            <w:t>2 系统管理</w:t>
          </w:r>
          <w:r>
            <w:tab/>
          </w:r>
          <w:r>
            <w:fldChar w:fldCharType="begin"/>
          </w:r>
          <w:r>
            <w:instrText xml:space="preserve"> PAGEREF _Toc2296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_Toc12386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 </w:t>
          </w:r>
          <w:r>
            <w:rPr>
              <w:rFonts w:hint="eastAsia"/>
              <w:lang w:eastAsia="zh-CN"/>
            </w:rPr>
            <w:t>菜单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_Toc12386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_Toc12024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rPr>
              <w:rFonts w:hint="eastAsia" w:ascii="Arial" w:hAnsi="Arial"/>
            </w:rPr>
            <w:t xml:space="preserve">2.2 </w:t>
          </w:r>
          <w:r>
            <w:rPr>
              <w:rFonts w:hint="eastAsia" w:ascii="Arial" w:hAnsi="Arial"/>
              <w:lang w:eastAsia="zh-CN"/>
            </w:rPr>
            <w:t>部门</w:t>
          </w:r>
          <w:r>
            <w:rPr>
              <w:rFonts w:hint="eastAsia" w:ascii="Arial" w:hAnsi="Arial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_Toc12024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_Toc29478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2.3 </w:t>
          </w:r>
          <w:r>
            <w:rPr>
              <w:rFonts w:hint="eastAsia"/>
            </w:rPr>
            <w:t>人员管理</w:t>
          </w:r>
          <w:r>
            <w:tab/>
          </w:r>
          <w:r>
            <w:fldChar w:fldCharType="begin"/>
          </w:r>
          <w:r>
            <w:instrText xml:space="preserve"> PAGEREF _Toc29478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_Toc19321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2.4 </w:t>
          </w:r>
          <w:r>
            <w:rPr>
              <w:rFonts w:hint="eastAsia"/>
            </w:rPr>
            <w:t>角色管理</w:t>
          </w:r>
          <w:r>
            <w:tab/>
          </w:r>
          <w:r>
            <w:fldChar w:fldCharType="begin"/>
          </w:r>
          <w:r>
            <w:instrText xml:space="preserve"> PAGEREF _Toc19321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_Toc26077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2.5 </w:t>
          </w:r>
          <w:r>
            <w:rPr>
              <w:rFonts w:hint="eastAsia"/>
            </w:rPr>
            <w:t>物料分类管理</w:t>
          </w:r>
          <w:r>
            <w:tab/>
          </w:r>
          <w:r>
            <w:fldChar w:fldCharType="begin"/>
          </w:r>
          <w:r>
            <w:instrText xml:space="preserve"> PAGEREF _Toc26077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_Toc14025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2.6 </w:t>
          </w:r>
          <w:r>
            <w:rPr>
              <w:rFonts w:hint="eastAsia"/>
            </w:rPr>
            <w:t>物料管理</w:t>
          </w:r>
          <w:r>
            <w:tab/>
          </w:r>
          <w:r>
            <w:fldChar w:fldCharType="begin"/>
          </w:r>
          <w:r>
            <w:instrText xml:space="preserve"> PAGEREF _Toc14025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_Toc1321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2.7 </w:t>
          </w:r>
          <w:r>
            <w:rPr>
              <w:rFonts w:hint="eastAsia"/>
              <w:lang w:eastAsia="zh-CN"/>
            </w:rPr>
            <w:t>任务</w:t>
          </w:r>
          <w:r>
            <w:rPr>
              <w:rFonts w:hint="eastAsia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_Toc1321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_Toc12879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2.8 </w:t>
          </w:r>
          <w:r>
            <w:rPr>
              <w:rFonts w:hint="eastAsia"/>
            </w:rPr>
            <w:t>库房库区管理</w:t>
          </w:r>
          <w:r>
            <w:tab/>
          </w:r>
          <w:r>
            <w:fldChar w:fldCharType="begin"/>
          </w:r>
          <w:r>
            <w:instrText xml:space="preserve"> PAGEREF _Toc12879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_Toc3833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2.9 </w:t>
          </w:r>
          <w:r>
            <w:rPr>
              <w:rFonts w:hint="eastAsia"/>
            </w:rPr>
            <w:t>货位标签打印</w:t>
          </w:r>
          <w:r>
            <w:tab/>
          </w:r>
          <w:r>
            <w:fldChar w:fldCharType="begin"/>
          </w:r>
          <w:r>
            <w:instrText xml:space="preserve"> PAGEREF _Toc3833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_Toc1495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2.10 </w:t>
          </w:r>
          <w:r>
            <w:rPr>
              <w:rFonts w:hint="eastAsia"/>
              <w:lang w:eastAsia="zh-CN"/>
            </w:rPr>
            <w:t>数据字典</w:t>
          </w:r>
          <w:r>
            <w:tab/>
          </w:r>
          <w:r>
            <w:fldChar w:fldCharType="begin"/>
          </w:r>
          <w:r>
            <w:instrText xml:space="preserve"> PAGEREF _Toc1495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_Toc3869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2.11 </w:t>
          </w:r>
          <w:r>
            <w:rPr>
              <w:rFonts w:hint="eastAsia"/>
              <w:lang w:eastAsia="zh-CN"/>
            </w:rPr>
            <w:t>单据管理</w:t>
          </w:r>
          <w:r>
            <w:tab/>
          </w:r>
          <w:r>
            <w:fldChar w:fldCharType="begin"/>
          </w:r>
          <w:r>
            <w:instrText xml:space="preserve"> PAGEREF _Toc3869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_Toc11352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2.12 </w:t>
          </w:r>
          <w:r>
            <w:rPr>
              <w:rFonts w:hint="eastAsia"/>
              <w:lang w:eastAsia="zh-CN"/>
            </w:rPr>
            <w:t>流程管理</w:t>
          </w:r>
          <w:r>
            <w:tab/>
          </w:r>
          <w:r>
            <w:fldChar w:fldCharType="begin"/>
          </w:r>
          <w:r>
            <w:instrText xml:space="preserve"> PAGEREF _Toc11352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_Toc24943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2.13 </w:t>
          </w:r>
          <w:r>
            <w:rPr>
              <w:rFonts w:hint="eastAsia"/>
              <w:lang w:eastAsia="zh-CN"/>
            </w:rPr>
            <w:t>流程监控</w:t>
          </w:r>
          <w:r>
            <w:tab/>
          </w:r>
          <w:r>
            <w:fldChar w:fldCharType="begin"/>
          </w:r>
          <w:r>
            <w:instrText xml:space="preserve"> PAGEREF _Toc24943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_Toc13313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2.14 </w:t>
          </w:r>
          <w:r>
            <w:rPr>
              <w:rFonts w:hint="eastAsia"/>
            </w:rPr>
            <w:t>供应商管理</w:t>
          </w:r>
          <w:r>
            <w:tab/>
          </w:r>
          <w:r>
            <w:fldChar w:fldCharType="begin"/>
          </w:r>
          <w:r>
            <w:instrText xml:space="preserve"> PAGEREF _Toc13313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_Toc24117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2.15 </w:t>
          </w:r>
          <w:r>
            <w:rPr>
              <w:rFonts w:hint="eastAsia"/>
            </w:rPr>
            <w:t>使用单位管理</w:t>
          </w:r>
          <w:r>
            <w:tab/>
          </w:r>
          <w:r>
            <w:fldChar w:fldCharType="begin"/>
          </w:r>
          <w:r>
            <w:instrText xml:space="preserve"> PAGEREF _Toc24117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_Toc21386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2.16 </w:t>
          </w:r>
          <w:r>
            <w:rPr>
              <w:rFonts w:hint="eastAsia"/>
            </w:rPr>
            <w:t>申请单位管理</w:t>
          </w:r>
          <w:r>
            <w:tab/>
          </w:r>
          <w:r>
            <w:fldChar w:fldCharType="begin"/>
          </w:r>
          <w:r>
            <w:instrText xml:space="preserve"> PAGEREF _Toc21386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_Toc19117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2.17 </w:t>
          </w:r>
          <w:r>
            <w:rPr>
              <w:rFonts w:hint="eastAsia"/>
              <w:lang w:eastAsia="zh-CN"/>
            </w:rPr>
            <w:t>接口</w:t>
          </w:r>
          <w:r>
            <w:rPr>
              <w:rFonts w:hint="eastAsia"/>
            </w:rPr>
            <w:t>日志</w:t>
          </w:r>
          <w:r>
            <w:tab/>
          </w:r>
          <w:r>
            <w:fldChar w:fldCharType="begin"/>
          </w:r>
          <w:r>
            <w:instrText xml:space="preserve"> PAGEREF _Toc19117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ascii="Times New Roman" w:hAnsi="Times New Roman"/>
              <w:spacing w:val="16"/>
              <w:szCs w:val="36"/>
            </w:rPr>
            <w:fldChar w:fldCharType="begin"/>
          </w:r>
          <w:r>
            <w:rPr>
              <w:rFonts w:ascii="Times New Roman" w:hAnsi="Times New Roman"/>
              <w:spacing w:val="16"/>
              <w:szCs w:val="36"/>
            </w:rPr>
            <w:instrText xml:space="preserve"> HYPERLINK \l _Toc1811 </w:instrText>
          </w:r>
          <w:r>
            <w:rPr>
              <w:rFonts w:ascii="Times New Roman" w:hAnsi="Times New Roman"/>
              <w:spacing w:val="16"/>
              <w:szCs w:val="36"/>
            </w:rPr>
            <w:fldChar w:fldCharType="separate"/>
          </w:r>
          <w:r>
            <w:t xml:space="preserve">2.18 </w:t>
          </w:r>
          <w:r>
            <w:rPr>
              <w:rFonts w:hint="eastAsia"/>
            </w:rPr>
            <w:t>系统日志</w:t>
          </w:r>
          <w:r>
            <w:tab/>
          </w:r>
          <w:r>
            <w:fldChar w:fldCharType="begin"/>
          </w:r>
          <w:r>
            <w:instrText xml:space="preserve"> PAGEREF _Toc1811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  <w:p>
          <w:r>
            <w:rPr>
              <w:rFonts w:ascii="Times New Roman" w:hAnsi="Times New Roman"/>
              <w:spacing w:val="16"/>
              <w:szCs w:val="36"/>
            </w:rPr>
            <w:fldChar w:fldCharType="end"/>
          </w:r>
        </w:p>
      </w:sdtContent>
    </w:sdt>
    <w:p>
      <w:pPr>
        <w:ind w:firstLine="723"/>
        <w:jc w:val="center"/>
        <w:rPr>
          <w:rFonts w:asciiTheme="minorEastAsia" w:hAnsiTheme="minor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ind w:firstLine="723"/>
        <w:jc w:val="center"/>
        <w:rPr>
          <w:rFonts w:asciiTheme="minorEastAsia" w:hAnsiTheme="minorEastAsia"/>
          <w:b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bookmarkStart w:id="0" w:name="_Toc392783193"/>
      <w:bookmarkStart w:id="1" w:name="_Toc449108514"/>
      <w:bookmarkStart w:id="2" w:name="_Toc26684"/>
      <w:bookmarkStart w:id="3" w:name="_Toc12376"/>
      <w:bookmarkStart w:id="4" w:name="_Toc504379492"/>
      <w:bookmarkStart w:id="5" w:name="_Toc17954"/>
      <w:r>
        <w:t>引言</w:t>
      </w:r>
      <w:bookmarkEnd w:id="0"/>
      <w:bookmarkEnd w:id="1"/>
      <w:bookmarkEnd w:id="2"/>
      <w:bookmarkEnd w:id="3"/>
    </w:p>
    <w:p>
      <w:pPr>
        <w:pStyle w:val="3"/>
      </w:pPr>
      <w:bookmarkStart w:id="6" w:name="_Toc485519702"/>
      <w:bookmarkStart w:id="7" w:name="_Toc391498784"/>
      <w:bookmarkStart w:id="8" w:name="_Toc392782693"/>
      <w:bookmarkStart w:id="9" w:name="_Toc525972101"/>
      <w:bookmarkStart w:id="10" w:name="_Toc392783194"/>
      <w:bookmarkStart w:id="11" w:name="_Toc391413386"/>
      <w:bookmarkStart w:id="12" w:name="_Toc449108515"/>
      <w:bookmarkStart w:id="13" w:name="_Toc21706"/>
      <w:bookmarkStart w:id="14" w:name="_Toc13534"/>
      <w:r>
        <w:t>编写目的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为</w:t>
      </w:r>
      <w:r>
        <w:rPr>
          <w:rFonts w:hint="eastAsia" w:ascii="Times New Roman" w:hAnsi="Times New Roman"/>
          <w:sz w:val="24"/>
        </w:rPr>
        <w:t>数字化仓库管理系统系统管理员</w:t>
      </w:r>
      <w:r>
        <w:rPr>
          <w:rFonts w:ascii="Times New Roman" w:hAnsi="Times New Roman"/>
          <w:sz w:val="24"/>
        </w:rPr>
        <w:t>提供</w:t>
      </w:r>
      <w:r>
        <w:rPr>
          <w:rFonts w:hint="eastAsia" w:ascii="Times New Roman" w:hAnsi="Times New Roman"/>
          <w:sz w:val="24"/>
        </w:rPr>
        <w:t>系统</w:t>
      </w:r>
      <w:r>
        <w:rPr>
          <w:rFonts w:ascii="Times New Roman" w:hAnsi="Times New Roman"/>
          <w:sz w:val="24"/>
        </w:rPr>
        <w:t>配置功能说明和操作指导。</w:t>
      </w:r>
    </w:p>
    <w:p>
      <w:pPr>
        <w:pStyle w:val="3"/>
      </w:pPr>
      <w:bookmarkStart w:id="15" w:name="_Toc22594"/>
      <w:bookmarkStart w:id="16" w:name="_Toc449108516"/>
      <w:bookmarkStart w:id="17" w:name="_Toc8664"/>
      <w:r>
        <w:t>术语</w:t>
      </w:r>
      <w:bookmarkEnd w:id="15"/>
      <w:bookmarkEnd w:id="16"/>
      <w:bookmarkEnd w:id="17"/>
    </w:p>
    <w:p>
      <w:pPr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略</w:t>
      </w:r>
    </w:p>
    <w:p>
      <w:pPr>
        <w:pStyle w:val="2"/>
        <w:numPr>
          <w:ilvl w:val="0"/>
          <w:numId w:val="2"/>
        </w:numPr>
        <w:rPr>
          <w:rFonts w:hint="eastAsia"/>
        </w:rPr>
      </w:pPr>
      <w:bookmarkStart w:id="18" w:name="_Toc2296"/>
      <w:r>
        <w:rPr>
          <w:rFonts w:hint="eastAsia"/>
        </w:rPr>
        <w:t>系统管理</w:t>
      </w:r>
      <w:bookmarkEnd w:id="18"/>
    </w:p>
    <w:p>
      <w:pPr>
        <w:pStyle w:val="3"/>
      </w:pPr>
      <w:bookmarkStart w:id="19" w:name="_Toc12386"/>
      <w:r>
        <w:rPr>
          <w:rFonts w:hint="eastAsia"/>
          <w:lang w:eastAsia="zh-CN"/>
        </w:rPr>
        <w:t>菜单</w:t>
      </w:r>
      <w:r>
        <w:rPr>
          <w:rFonts w:hint="eastAsia"/>
        </w:rPr>
        <w:t>管理</w:t>
      </w:r>
      <w:bookmarkEnd w:id="19"/>
    </w:p>
    <w:p>
      <w:pPr>
        <w:numPr>
          <w:ilvl w:val="0"/>
          <w:numId w:val="3"/>
        </w:numPr>
        <w:spacing w:line="360" w:lineRule="auto"/>
        <w:ind w:left="72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该功能用于人员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信息的管理，该页面可以增加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、编辑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、删除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和</w:t>
      </w:r>
      <w:r>
        <w:rPr>
          <w:rFonts w:hint="eastAsia"/>
          <w:sz w:val="24"/>
          <w:lang w:eastAsia="zh-CN"/>
        </w:rPr>
        <w:t>菜单的所属按钮</w:t>
      </w:r>
      <w:r>
        <w:rPr>
          <w:rFonts w:hint="eastAsia"/>
          <w:sz w:val="24"/>
        </w:rPr>
        <w:t>等，业务人员不要进行随意修改。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</w:rPr>
      </w:pPr>
    </w:p>
    <w:p>
      <w:r>
        <w:drawing>
          <wp:inline distT="0" distB="0" distL="114300" distR="114300">
            <wp:extent cx="5264785" cy="1992630"/>
            <wp:effectExtent l="0" t="0" r="12065" b="7620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lang w:val="en-US" w:eastAsia="zh-CN"/>
        </w:rPr>
        <w:t>2、</w:t>
      </w:r>
      <w:r>
        <w:rPr>
          <w:rFonts w:hint="eastAsia"/>
          <w:sz w:val="24"/>
        </w:rPr>
        <w:t>点击“新增”按钮，弹出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新增页面，填写需要新增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的信息，点击“</w:t>
      </w:r>
      <w:r>
        <w:rPr>
          <w:rFonts w:hint="eastAsia"/>
          <w:sz w:val="24"/>
          <w:lang w:eastAsia="zh-CN"/>
        </w:rPr>
        <w:t>保存</w:t>
      </w:r>
      <w:r>
        <w:rPr>
          <w:rFonts w:hint="eastAsia"/>
          <w:sz w:val="24"/>
        </w:rPr>
        <w:t>”完成新增。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8595" cy="2254885"/>
            <wp:effectExtent l="0" t="0" r="8255" b="12065"/>
            <wp:docPr id="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3、</w:t>
      </w:r>
      <w:r>
        <w:rPr>
          <w:rFonts w:hint="eastAsia"/>
          <w:sz w:val="24"/>
        </w:rPr>
        <w:t>点击选择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信息，点击“编辑”按钮，弹出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编辑页面，编辑需要修改的</w:t>
      </w:r>
      <w:r>
        <w:rPr>
          <w:rFonts w:hint="eastAsia"/>
          <w:sz w:val="24"/>
          <w:lang w:eastAsia="zh-CN"/>
        </w:rPr>
        <w:t>菜单</w:t>
      </w:r>
      <w:r>
        <w:rPr>
          <w:rFonts w:hint="eastAsia"/>
          <w:sz w:val="24"/>
        </w:rPr>
        <w:t>信息，点击“</w:t>
      </w:r>
      <w:r>
        <w:rPr>
          <w:rFonts w:hint="eastAsia"/>
          <w:sz w:val="24"/>
          <w:lang w:eastAsia="zh-CN"/>
        </w:rPr>
        <w:t>保存</w:t>
      </w:r>
      <w:r>
        <w:rPr>
          <w:rFonts w:hint="eastAsia"/>
          <w:sz w:val="24"/>
        </w:rPr>
        <w:t>”完成编辑。</w:t>
      </w:r>
    </w:p>
    <w:p>
      <w:r>
        <w:drawing>
          <wp:inline distT="0" distB="0" distL="114300" distR="114300">
            <wp:extent cx="5269230" cy="2347595"/>
            <wp:effectExtent l="0" t="0" r="7620" b="14605"/>
            <wp:docPr id="7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4、</w:t>
      </w:r>
      <w:r>
        <w:rPr>
          <w:rFonts w:hint="eastAsia"/>
          <w:sz w:val="24"/>
        </w:rPr>
        <w:t>点击选择</w:t>
      </w:r>
      <w:r>
        <w:rPr>
          <w:rFonts w:hint="eastAsia"/>
          <w:sz w:val="24"/>
          <w:lang w:eastAsia="zh-CN"/>
        </w:rPr>
        <w:t>页面类型的菜单</w:t>
      </w:r>
      <w:r>
        <w:rPr>
          <w:rFonts w:hint="eastAsia"/>
          <w:sz w:val="24"/>
        </w:rPr>
        <w:t>信息，点击“</w:t>
      </w:r>
      <w:r>
        <w:rPr>
          <w:rFonts w:hint="eastAsia"/>
          <w:sz w:val="24"/>
          <w:lang w:eastAsia="zh-CN"/>
        </w:rPr>
        <w:t>功能按钮</w:t>
      </w:r>
      <w:r>
        <w:rPr>
          <w:rFonts w:hint="eastAsia"/>
          <w:sz w:val="24"/>
        </w:rPr>
        <w:t>”按钮，弹出</w:t>
      </w:r>
      <w:r>
        <w:rPr>
          <w:rFonts w:hint="eastAsia"/>
          <w:sz w:val="24"/>
          <w:lang w:eastAsia="zh-CN"/>
        </w:rPr>
        <w:t>功能管理</w:t>
      </w:r>
      <w:r>
        <w:rPr>
          <w:rFonts w:hint="eastAsia"/>
          <w:sz w:val="24"/>
        </w:rPr>
        <w:t>页面，该功能用于人员</w:t>
      </w:r>
      <w:r>
        <w:rPr>
          <w:rFonts w:hint="eastAsia"/>
          <w:sz w:val="24"/>
          <w:lang w:eastAsia="zh-CN"/>
        </w:rPr>
        <w:t>功能按钮</w:t>
      </w:r>
      <w:r>
        <w:rPr>
          <w:rFonts w:hint="eastAsia"/>
          <w:sz w:val="24"/>
        </w:rPr>
        <w:t>信息的管理</w:t>
      </w:r>
      <w:r>
        <w:rPr>
          <w:rFonts w:hint="eastAsia"/>
          <w:sz w:val="24"/>
          <w:lang w:eastAsia="zh-CN"/>
        </w:rPr>
        <w:t>，可以进行新增、编辑和删除</w:t>
      </w:r>
      <w:r>
        <w:rPr>
          <w:rFonts w:hint="eastAsia"/>
          <w:sz w:val="24"/>
        </w:rPr>
        <w:t>。</w:t>
      </w:r>
    </w:p>
    <w:p>
      <w:r>
        <w:drawing>
          <wp:inline distT="0" distB="0" distL="114300" distR="114300">
            <wp:extent cx="5267325" cy="29368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bookmarkEnd w:id="5"/>
    <w:p>
      <w:pPr>
        <w:pStyle w:val="3"/>
        <w:rPr>
          <w:rFonts w:hint="eastAsia" w:ascii="Arial" w:hAnsi="Arial"/>
        </w:rPr>
      </w:pPr>
      <w:bookmarkStart w:id="20" w:name="_Toc27964"/>
      <w:bookmarkStart w:id="21" w:name="_Toc504379493"/>
      <w:bookmarkStart w:id="22" w:name="_Toc12024"/>
      <w:r>
        <w:rPr>
          <w:rFonts w:hint="eastAsia" w:ascii="Arial" w:hAnsi="Arial"/>
          <w:lang w:eastAsia="zh-CN"/>
        </w:rPr>
        <w:t>部门</w:t>
      </w:r>
      <w:r>
        <w:rPr>
          <w:rFonts w:hint="eastAsia" w:ascii="Arial" w:hAnsi="Arial"/>
        </w:rPr>
        <w:t>管理</w:t>
      </w:r>
      <w:bookmarkEnd w:id="20"/>
      <w:bookmarkEnd w:id="21"/>
      <w:bookmarkEnd w:id="22"/>
    </w:p>
    <w:p>
      <w:pPr>
        <w:pStyle w:val="17"/>
        <w:numPr>
          <w:ilvl w:val="0"/>
          <w:numId w:val="4"/>
        </w:numPr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点击菜单“系统管理”—“</w:t>
      </w:r>
      <w:r>
        <w:rPr>
          <w:rFonts w:hint="eastAsia" w:ascii="Times New Roman" w:hAnsi="Times New Roman"/>
          <w:sz w:val="24"/>
          <w:lang w:eastAsia="zh-CN"/>
        </w:rPr>
        <w:t>部门</w:t>
      </w:r>
      <w:r>
        <w:rPr>
          <w:rFonts w:hint="eastAsia" w:ascii="Times New Roman" w:hAnsi="Times New Roman"/>
          <w:sz w:val="24"/>
        </w:rPr>
        <w:t>管理”，页面跳转到</w:t>
      </w:r>
      <w:r>
        <w:rPr>
          <w:rFonts w:hint="eastAsia" w:ascii="Times New Roman" w:hAnsi="Times New Roman"/>
          <w:sz w:val="24"/>
          <w:lang w:eastAsia="zh-CN"/>
        </w:rPr>
        <w:t>部门</w:t>
      </w:r>
      <w:r>
        <w:rPr>
          <w:rFonts w:hint="eastAsia" w:ascii="Times New Roman" w:hAnsi="Times New Roman"/>
          <w:sz w:val="24"/>
        </w:rPr>
        <w:t>管理的页面，可以看到从ERP系统同步的</w:t>
      </w:r>
      <w:r>
        <w:rPr>
          <w:rFonts w:hint="eastAsia" w:ascii="Times New Roman" w:hAnsi="Times New Roman"/>
          <w:sz w:val="24"/>
          <w:lang w:eastAsia="zh-CN"/>
        </w:rPr>
        <w:t>部门</w:t>
      </w:r>
      <w:r>
        <w:rPr>
          <w:rFonts w:hint="eastAsia" w:ascii="Times New Roman" w:hAnsi="Times New Roman"/>
          <w:sz w:val="24"/>
        </w:rPr>
        <w:t>相关信息，能够进行编辑、新增和删除操作。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72405" cy="2305050"/>
            <wp:effectExtent l="0" t="0" r="4445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3" w:name="_Toc31599"/>
      <w:bookmarkStart w:id="24" w:name="_Toc504379494"/>
      <w:bookmarkStart w:id="25" w:name="_Toc29478"/>
      <w:r>
        <w:rPr>
          <w:rFonts w:hint="eastAsia"/>
        </w:rPr>
        <w:t>人员管理</w:t>
      </w:r>
      <w:bookmarkEnd w:id="23"/>
      <w:bookmarkEnd w:id="24"/>
      <w:bookmarkEnd w:id="25"/>
    </w:p>
    <w:p>
      <w:pPr>
        <w:pStyle w:val="17"/>
        <w:numPr>
          <w:ilvl w:val="0"/>
          <w:numId w:val="5"/>
        </w:numPr>
        <w:spacing w:line="360" w:lineRule="auto"/>
        <w:ind w:left="0" w:firstLine="48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点击菜单“系统管理”—“人员管理”，页面跳转到人员管理的页面，可以看到人员的一些相关信息，比如：所属部门，科室区队等。</w:t>
      </w:r>
    </w:p>
    <w:p>
      <w:r>
        <w:drawing>
          <wp:inline distT="0" distB="0" distL="114300" distR="114300">
            <wp:extent cx="5266055" cy="2107565"/>
            <wp:effectExtent l="0" t="0" r="1079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  <w:spacing w:line="360" w:lineRule="auto"/>
        <w:ind w:left="0" w:firstLine="48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点击“编辑”，“新增”，“删除”，“重置密码”按钮，可以进行对人员的维护进行修改。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 1）点击左侧页面的某个人员，点击“编辑”按钮，在右侧的页面进行人员信息的修改，点击“确定”，完成编辑。</w:t>
      </w:r>
    </w:p>
    <w:p>
      <w:r>
        <w:drawing>
          <wp:inline distT="0" distB="0" distL="114300" distR="114300">
            <wp:extent cx="5269230" cy="3010535"/>
            <wp:effectExtent l="0" t="0" r="7620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2）点击左侧页面的某个人员，点击“重置密码”按钮，弹出重置密码的页面，填写修改密码的信息，点击“确定”，完成修改。</w:t>
      </w:r>
    </w:p>
    <w:p>
      <w:r>
        <w:drawing>
          <wp:inline distT="0" distB="0" distL="114300" distR="114300">
            <wp:extent cx="5270500" cy="2316480"/>
            <wp:effectExtent l="0" t="0" r="635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7"/>
        <w:numPr>
          <w:ilvl w:val="0"/>
          <w:numId w:val="5"/>
        </w:numPr>
        <w:spacing w:line="360" w:lineRule="auto"/>
        <w:ind w:left="0" w:firstLine="48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点击某个人员下的</w:t>
      </w:r>
      <w:r>
        <w:drawing>
          <wp:inline distT="0" distB="0" distL="114300" distR="114300">
            <wp:extent cx="590550" cy="40005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sz w:val="24"/>
        </w:rPr>
        <w:t>图标，弹出该人员管理范围页面，人员设置某个组织的范围后，就会拥有该组织的数据查询权限，如果不设置只能查看本库存组织或本人数据。</w:t>
      </w:r>
    </w:p>
    <w:p>
      <w:r>
        <w:drawing>
          <wp:inline distT="0" distB="0" distL="114300" distR="114300">
            <wp:extent cx="5273040" cy="3149600"/>
            <wp:effectExtent l="0" t="0" r="3810" b="1270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 1）点击选择左侧的组织机构，点击“</w:t>
      </w:r>
      <w:r>
        <w:rPr>
          <w:sz w:val="24"/>
        </w:rPr>
        <w:drawing>
          <wp:inline distT="0" distB="0" distL="114300" distR="114300">
            <wp:extent cx="152400" cy="2095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”进行添加,点击“</w:t>
      </w:r>
      <w:r>
        <w:rPr>
          <w:sz w:val="24"/>
        </w:rPr>
        <w:drawing>
          <wp:inline distT="0" distB="0" distL="114300" distR="114300">
            <wp:extent cx="123825" cy="190500"/>
            <wp:effectExtent l="0" t="0" r="952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”进行移除，组织设置完成之后，再点击“下一步”跳转到库房库区页面。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>
      <w:r>
        <w:rPr>
          <w:rFonts w:hint="eastAsia"/>
          <w:sz w:val="28"/>
          <w:szCs w:val="28"/>
        </w:rPr>
        <w:t xml:space="preserve">  </w:t>
      </w:r>
    </w:p>
    <w:p>
      <w:r>
        <w:rPr>
          <w:rFonts w:hint="eastAsia"/>
        </w:rPr>
        <w:t xml:space="preserve">   </w:t>
      </w:r>
    </w:p>
    <w:p>
      <w:r>
        <w:rPr>
          <w:rFonts w:hint="eastAsia"/>
        </w:rPr>
        <w:t xml:space="preserve">      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8595" cy="3155315"/>
            <wp:effectExtent l="0" t="0" r="825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2）点击库房的信息，点击“</w:t>
      </w:r>
      <w:r>
        <w:rPr>
          <w:sz w:val="24"/>
        </w:rPr>
        <w:drawing>
          <wp:inline distT="0" distB="0" distL="114300" distR="114300">
            <wp:extent cx="152400" cy="20955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”进行添加库房，点击“</w:t>
      </w:r>
      <w:r>
        <w:rPr>
          <w:sz w:val="24"/>
        </w:rPr>
        <w:drawing>
          <wp:inline distT="0" distB="0" distL="114300" distR="114300">
            <wp:extent cx="123825" cy="19050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”进行移除，库房设置完成之后，点击“下一步”跳转到物料范围的页面。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</w:t>
      </w:r>
    </w:p>
    <w:p>
      <w:r>
        <w:drawing>
          <wp:inline distT="0" distB="0" distL="114300" distR="114300">
            <wp:extent cx="5271135" cy="3244850"/>
            <wp:effectExtent l="0" t="0" r="5715" b="1270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65500"/>
            <wp:effectExtent l="0" t="0" r="6985" b="635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3）物料范围用于设置库管员的物料管理范围，设置之后，库管员就能够对该物料的接收、入库、出库等操作，勾选需要分配的物料，点击“</w:t>
      </w:r>
      <w:r>
        <w:rPr>
          <w:sz w:val="24"/>
        </w:rPr>
        <w:drawing>
          <wp:inline distT="0" distB="0" distL="114300" distR="114300">
            <wp:extent cx="152400" cy="209550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”进行添加物料。</w:t>
      </w:r>
      <w:r>
        <w:rPr>
          <w:sz w:val="24"/>
        </w:rPr>
        <w:t xml:space="preserve"> 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112135"/>
            <wp:effectExtent l="0" t="0" r="6350" b="1206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点击“</w:t>
      </w:r>
      <w:r>
        <w:rPr>
          <w:sz w:val="24"/>
        </w:rPr>
        <w:drawing>
          <wp:inline distT="0" distB="0" distL="114300" distR="114300">
            <wp:extent cx="123825" cy="190500"/>
            <wp:effectExtent l="0" t="0" r="9525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”进行移除物料，物料分配完成之后，点击“下一步”跳转到下辖科室页面。</w:t>
      </w:r>
    </w:p>
    <w:p>
      <w:r>
        <w:drawing>
          <wp:inline distT="0" distB="0" distL="114300" distR="114300">
            <wp:extent cx="5267325" cy="3155950"/>
            <wp:effectExtent l="0" t="0" r="9525" b="635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4）点击选择科室名称，点击“</w:t>
      </w:r>
      <w:r>
        <w:rPr>
          <w:sz w:val="24"/>
        </w:rPr>
        <w:drawing>
          <wp:inline distT="0" distB="0" distL="114300" distR="114300">
            <wp:extent cx="152400" cy="209550"/>
            <wp:effectExtent l="0" t="0" r="0" b="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”进行添加管辖的科室，点击“</w:t>
      </w:r>
      <w:r>
        <w:rPr>
          <w:sz w:val="24"/>
        </w:rPr>
        <w:drawing>
          <wp:inline distT="0" distB="0" distL="114300" distR="114300">
            <wp:extent cx="123825" cy="190500"/>
            <wp:effectExtent l="0" t="0" r="9525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”进行移除，点击“完成”，完成人员的范围修改。</w:t>
      </w:r>
    </w:p>
    <w:p>
      <w:r>
        <w:drawing>
          <wp:inline distT="0" distB="0" distL="114300" distR="114300">
            <wp:extent cx="5273040" cy="315404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17"/>
        <w:numPr>
          <w:ilvl w:val="0"/>
          <w:numId w:val="5"/>
        </w:numPr>
        <w:spacing w:line="360" w:lineRule="auto"/>
        <w:ind w:left="0" w:firstLine="48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点击“其他信息”可以详细的显示出当前登录人的一些相关信息。</w:t>
      </w:r>
    </w:p>
    <w:p>
      <w:r>
        <w:drawing>
          <wp:inline distT="0" distB="0" distL="114300" distR="114300">
            <wp:extent cx="5269230" cy="2409190"/>
            <wp:effectExtent l="0" t="0" r="7620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7"/>
        <w:numPr>
          <w:ilvl w:val="0"/>
          <w:numId w:val="5"/>
        </w:numPr>
        <w:spacing w:line="360" w:lineRule="auto"/>
        <w:ind w:left="0" w:firstLine="48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角色设置</w:t>
      </w:r>
    </w:p>
    <w:p>
      <w:pPr>
        <w:ind w:left="420" w:firstLine="480" w:firstLineChars="200"/>
        <w:rPr>
          <w:sz w:val="24"/>
        </w:rPr>
      </w:pPr>
      <w:r>
        <w:rPr>
          <w:rFonts w:hint="eastAsia"/>
          <w:sz w:val="24"/>
        </w:rPr>
        <w:t>点击左侧需要设置的人员，然后点击右侧“人员角色”标签。</w:t>
      </w:r>
    </w:p>
    <w:p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5268595" cy="2372995"/>
            <wp:effectExtent l="0" t="0" r="8255" b="825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系统会在“人员角色”页面显示目前系统所有角色信息，并将该人员的目前已设置角色勾选，然后根据需要去取消或勾选相应角色，并点击“保存用户角色”按钮。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ind w:left="420"/>
        <w:rPr>
          <w:sz w:val="28"/>
          <w:szCs w:val="28"/>
        </w:rPr>
      </w:pPr>
    </w:p>
    <w:p>
      <w:pPr>
        <w:ind w:left="420"/>
        <w:rPr>
          <w:sz w:val="28"/>
          <w:szCs w:val="28"/>
        </w:rPr>
      </w:pPr>
      <w:r>
        <w:drawing>
          <wp:inline distT="0" distB="0" distL="114300" distR="114300">
            <wp:extent cx="5269230" cy="2327275"/>
            <wp:effectExtent l="0" t="0" r="7620" b="1587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这样就为该用户设置了相应的角色。</w:t>
      </w:r>
    </w:p>
    <w:p/>
    <w:p>
      <w:pPr>
        <w:pStyle w:val="3"/>
      </w:pPr>
      <w:bookmarkStart w:id="26" w:name="_Toc9346"/>
      <w:bookmarkStart w:id="27" w:name="_Toc504379495"/>
      <w:bookmarkStart w:id="28" w:name="_Toc19321"/>
      <w:r>
        <w:rPr>
          <w:rFonts w:hint="eastAsia"/>
        </w:rPr>
        <w:t>角色管理</w:t>
      </w:r>
      <w:bookmarkEnd w:id="26"/>
      <w:bookmarkEnd w:id="27"/>
      <w:bookmarkEnd w:id="28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 1、该功能用于人员角色信息的管理，点击不同的角色可以看到该角色下的人员信息。该页面可以增加角色、编辑角色、删除角色和角色的赋权等，业务人员不要进行随意修改。</w:t>
      </w:r>
    </w:p>
    <w:p>
      <w:r>
        <w:drawing>
          <wp:inline distT="0" distB="0" distL="114300" distR="114300">
            <wp:extent cx="5271135" cy="253047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1）点击选择某行角色信息，点击“新增”按钮，弹出角色新增页面，填写需要新增角色的信息，点击“</w:t>
      </w:r>
      <w:r>
        <w:rPr>
          <w:rFonts w:hint="eastAsia"/>
          <w:sz w:val="24"/>
          <w:lang w:eastAsia="zh-CN"/>
        </w:rPr>
        <w:t>保存</w:t>
      </w:r>
      <w:r>
        <w:rPr>
          <w:rFonts w:hint="eastAsia"/>
          <w:sz w:val="24"/>
        </w:rPr>
        <w:t>”完成新增。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8595" cy="2545080"/>
            <wp:effectExtent l="0" t="0" r="8255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2）点击选择某行角色信息，点击“编辑”按钮，弹出角色编辑页面，编辑需要修改的角色信息，点击“</w:t>
      </w:r>
      <w:r>
        <w:rPr>
          <w:rFonts w:hint="eastAsia"/>
          <w:sz w:val="24"/>
          <w:lang w:eastAsia="zh-CN"/>
        </w:rPr>
        <w:t>保存</w:t>
      </w:r>
      <w:r>
        <w:rPr>
          <w:rFonts w:hint="eastAsia"/>
          <w:sz w:val="24"/>
        </w:rPr>
        <w:t>”完成编辑。</w:t>
      </w:r>
    </w:p>
    <w:p>
      <w:r>
        <w:drawing>
          <wp:inline distT="0" distB="0" distL="114300" distR="114300">
            <wp:extent cx="5267325" cy="2409190"/>
            <wp:effectExtent l="0" t="0" r="9525" b="1016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3）点击某行角色信息，点击“</w:t>
      </w:r>
      <w:r>
        <w:rPr>
          <w:rFonts w:hint="eastAsia"/>
          <w:sz w:val="24"/>
          <w:lang w:eastAsia="zh-CN"/>
        </w:rPr>
        <w:t>分配权限</w:t>
      </w:r>
      <w:r>
        <w:rPr>
          <w:rFonts w:hint="eastAsia"/>
          <w:sz w:val="24"/>
        </w:rPr>
        <w:t>”按钮，弹出</w:t>
      </w:r>
      <w:r>
        <w:rPr>
          <w:rFonts w:hint="eastAsia"/>
          <w:sz w:val="24"/>
          <w:lang w:eastAsia="zh-CN"/>
        </w:rPr>
        <w:t>分配权限</w:t>
      </w:r>
      <w:r>
        <w:rPr>
          <w:rFonts w:hint="eastAsia"/>
          <w:sz w:val="24"/>
        </w:rPr>
        <w:t>页面，点击勾选需要修改的权限，完成修改。</w:t>
      </w:r>
    </w:p>
    <w:p>
      <w:r>
        <w:drawing>
          <wp:inline distT="0" distB="0" distL="114300" distR="114300">
            <wp:extent cx="5271135" cy="2337435"/>
            <wp:effectExtent l="0" t="0" r="5715" b="571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2、选择角色的类型，点击“添加用户”，弹出人员信息页面，选择左边的所属部门，右边会出现该部门下的人员，选择某个</w:t>
      </w:r>
      <w:r>
        <w:rPr>
          <w:rFonts w:hint="eastAsia"/>
          <w:sz w:val="24"/>
          <w:lang w:eastAsia="zh-CN"/>
        </w:rPr>
        <w:t>或多个</w:t>
      </w:r>
      <w:r>
        <w:rPr>
          <w:rFonts w:hint="eastAsia"/>
          <w:sz w:val="24"/>
        </w:rPr>
        <w:t>人员，点击“确定”，添加成功。</w:t>
      </w:r>
    </w:p>
    <w:p>
      <w:r>
        <w:drawing>
          <wp:inline distT="0" distB="0" distL="114300" distR="114300">
            <wp:extent cx="5266055" cy="2248535"/>
            <wp:effectExtent l="0" t="0" r="10795" b="1841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92705"/>
            <wp:effectExtent l="0" t="0" r="3810" b="1714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3、点击选择角色类型信息，右侧点击选择该类型下的某个人员，点击“移除用户”，可以取消该人员的角色。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9230" cy="2486660"/>
            <wp:effectExtent l="0" t="0" r="7620" b="889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sz w:val="28"/>
          <w:szCs w:val="28"/>
        </w:rPr>
        <w:t xml:space="preserve">  </w:t>
      </w:r>
    </w:p>
    <w:p/>
    <w:p>
      <w:pPr>
        <w:pStyle w:val="3"/>
      </w:pPr>
      <w:bookmarkStart w:id="29" w:name="_Toc21431"/>
      <w:bookmarkStart w:id="30" w:name="_Toc504379496"/>
      <w:bookmarkStart w:id="31" w:name="_Toc26077"/>
      <w:r>
        <w:rPr>
          <w:rFonts w:hint="eastAsia"/>
        </w:rPr>
        <w:t>物料分类管理</w:t>
      </w:r>
      <w:bookmarkEnd w:id="29"/>
      <w:bookmarkEnd w:id="30"/>
      <w:bookmarkEnd w:id="31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 该页面用于物料分类的查看，物料分类信息从ERP定时获取，不能进行修改和删除。</w:t>
      </w:r>
    </w:p>
    <w:p>
      <w:pPr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66055" cy="2115185"/>
            <wp:effectExtent l="0" t="0" r="10795" b="1841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2" w:name="_Toc504379497"/>
      <w:bookmarkStart w:id="33" w:name="_Toc5751"/>
      <w:bookmarkStart w:id="34" w:name="_Toc14025"/>
      <w:r>
        <w:rPr>
          <w:rFonts w:hint="eastAsia"/>
        </w:rPr>
        <w:t>物料管理</w:t>
      </w:r>
      <w:bookmarkEnd w:id="32"/>
      <w:bookmarkEnd w:id="33"/>
      <w:bookmarkEnd w:id="34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该页面用于物料信息的查看，物料信息从ERP定时获取，不能进行修改和删除。</w:t>
      </w:r>
    </w:p>
    <w:p>
      <w:r>
        <w:drawing>
          <wp:inline distT="0" distB="0" distL="0" distR="0">
            <wp:extent cx="5274310" cy="248666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35" w:name="_Toc1321"/>
      <w:r>
        <w:rPr>
          <w:rFonts w:hint="eastAsia"/>
          <w:lang w:eastAsia="zh-CN"/>
        </w:rPr>
        <w:t>任务</w:t>
      </w:r>
      <w:r>
        <w:rPr>
          <w:rFonts w:hint="eastAsia"/>
        </w:rPr>
        <w:t>管理</w:t>
      </w:r>
      <w:bookmarkEnd w:id="35"/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该页面用于</w:t>
      </w:r>
      <w:r>
        <w:rPr>
          <w:rFonts w:hint="eastAsia"/>
          <w:sz w:val="24"/>
          <w:lang w:eastAsia="zh-CN"/>
        </w:rPr>
        <w:t>任务</w:t>
      </w:r>
      <w:r>
        <w:rPr>
          <w:rFonts w:hint="eastAsia"/>
          <w:sz w:val="24"/>
        </w:rPr>
        <w:t>信息的查看，</w:t>
      </w:r>
      <w:r>
        <w:rPr>
          <w:rFonts w:hint="eastAsia"/>
          <w:sz w:val="24"/>
          <w:lang w:eastAsia="zh-CN"/>
        </w:rPr>
        <w:t>能进行新增、修改和删除等操作</w:t>
      </w:r>
      <w:r>
        <w:rPr>
          <w:rFonts w:hint="eastAsia"/>
          <w:sz w:val="24"/>
        </w:rPr>
        <w:t>。</w:t>
      </w:r>
    </w:p>
    <w:p>
      <w:pPr>
        <w:ind w:firstLine="420" w:firstLineChars="200"/>
      </w:pPr>
      <w:r>
        <w:drawing>
          <wp:inline distT="0" distB="0" distL="114300" distR="114300">
            <wp:extent cx="5271770" cy="2050415"/>
            <wp:effectExtent l="0" t="0" r="5080" b="698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pStyle w:val="17"/>
        <w:numPr>
          <w:numId w:val="0"/>
        </w:numPr>
        <w:spacing w:line="360" w:lineRule="auto"/>
        <w:rPr>
          <w:sz w:val="24"/>
        </w:rPr>
      </w:pPr>
      <w:r>
        <w:rPr>
          <w:rFonts w:hint="eastAsia"/>
          <w:sz w:val="24"/>
          <w:lang w:val="en-US" w:eastAsia="zh-CN"/>
        </w:rPr>
        <w:t>1、</w:t>
      </w:r>
      <w:r>
        <w:rPr>
          <w:rFonts w:hint="eastAsia"/>
          <w:sz w:val="24"/>
        </w:rPr>
        <w:t>点击选择一条</w:t>
      </w:r>
      <w:r>
        <w:rPr>
          <w:rFonts w:hint="eastAsia"/>
          <w:sz w:val="24"/>
          <w:lang w:eastAsia="zh-CN"/>
        </w:rPr>
        <w:t>任务</w:t>
      </w:r>
      <w:r>
        <w:rPr>
          <w:rFonts w:hint="eastAsia"/>
          <w:sz w:val="24"/>
        </w:rPr>
        <w:t>的信息，点击“</w:t>
      </w:r>
      <w:r>
        <w:rPr>
          <w:rFonts w:hint="eastAsia"/>
          <w:sz w:val="24"/>
          <w:lang w:eastAsia="zh-CN"/>
        </w:rPr>
        <w:t>修改</w:t>
      </w:r>
      <w:r>
        <w:rPr>
          <w:rFonts w:hint="eastAsia"/>
          <w:sz w:val="24"/>
        </w:rPr>
        <w:t>”，弹出使用</w:t>
      </w:r>
      <w:r>
        <w:rPr>
          <w:rFonts w:hint="eastAsia"/>
          <w:sz w:val="24"/>
          <w:lang w:eastAsia="zh-CN"/>
        </w:rPr>
        <w:t>任务</w:t>
      </w:r>
      <w:r>
        <w:rPr>
          <w:rFonts w:hint="eastAsia"/>
          <w:sz w:val="24"/>
        </w:rPr>
        <w:t>编辑页面，</w:t>
      </w:r>
      <w:r>
        <w:rPr>
          <w:rFonts w:hint="eastAsia"/>
          <w:sz w:val="24"/>
          <w:lang w:eastAsia="zh-CN"/>
        </w:rPr>
        <w:t>修改</w:t>
      </w:r>
      <w:r>
        <w:rPr>
          <w:rFonts w:hint="eastAsia"/>
          <w:sz w:val="24"/>
        </w:rPr>
        <w:t>需要修改的信息，点击“确定”完成</w:t>
      </w:r>
      <w:r>
        <w:rPr>
          <w:rFonts w:hint="eastAsia"/>
          <w:sz w:val="24"/>
          <w:lang w:eastAsia="zh-CN"/>
        </w:rPr>
        <w:t>修改</w:t>
      </w:r>
      <w:r>
        <w:rPr>
          <w:rFonts w:hint="eastAsia"/>
          <w:sz w:val="24"/>
        </w:rPr>
        <w:t>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drawing>
          <wp:inline distT="0" distB="0" distL="114300" distR="114300">
            <wp:extent cx="5266055" cy="2252980"/>
            <wp:effectExtent l="0" t="0" r="10795" b="1397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/>
    <w:p>
      <w:pPr>
        <w:pStyle w:val="3"/>
      </w:pPr>
      <w:bookmarkStart w:id="36" w:name="_Toc504379498"/>
      <w:bookmarkStart w:id="37" w:name="_Toc11785"/>
      <w:bookmarkStart w:id="38" w:name="_Toc12879"/>
      <w:r>
        <w:rPr>
          <w:rFonts w:hint="eastAsia"/>
        </w:rPr>
        <w:t>库房库区管理</w:t>
      </w:r>
      <w:bookmarkEnd w:id="36"/>
      <w:bookmarkEnd w:id="37"/>
      <w:bookmarkEnd w:id="38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该页面用于库房库区信息的查看，库房库区信息从ERP定时获取，不能进行修改和删除，如果需要调整，需在ERP系统中进行调整，仓库系统会自动更新。 </w:t>
      </w:r>
    </w:p>
    <w:p>
      <w:r>
        <w:drawing>
          <wp:inline distT="0" distB="0" distL="114300" distR="114300">
            <wp:extent cx="5264785" cy="2051050"/>
            <wp:effectExtent l="0" t="0" r="12065" b="635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9" w:name="_Toc3833"/>
      <w:r>
        <w:rPr>
          <w:rFonts w:hint="eastAsia"/>
        </w:rPr>
        <w:t>货位标签打印</w:t>
      </w:r>
      <w:bookmarkEnd w:id="39"/>
    </w:p>
    <w:p>
      <w:pPr>
        <w:pStyle w:val="17"/>
        <w:numPr>
          <w:ilvl w:val="0"/>
          <w:numId w:val="0"/>
        </w:numPr>
        <w:spacing w:line="360" w:lineRule="auto"/>
        <w:ind w:left="420" w:leftChars="200" w:firstLine="420" w:firstLineChars="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  <w:lang w:val="en-US" w:eastAsia="zh-CN"/>
        </w:rPr>
        <w:t>1、</w:t>
      </w:r>
      <w:r>
        <w:rPr>
          <w:rFonts w:hint="eastAsia" w:ascii="Times New Roman" w:hAnsi="Times New Roman"/>
          <w:sz w:val="24"/>
        </w:rPr>
        <w:t>点击菜单“系统管理”—“货位标签打印”，可以看到货位的编码、名称还有库存组织。输入某个库位到某个库位，某个库存组织，可以查找想要的货位信息。</w:t>
      </w:r>
    </w:p>
    <w:p>
      <w:r>
        <w:drawing>
          <wp:inline distT="0" distB="0" distL="114300" distR="114300">
            <wp:extent cx="5269865" cy="2037715"/>
            <wp:effectExtent l="0" t="0" r="6985" b="635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</w:t>
      </w:r>
    </w:p>
    <w:p>
      <w:pPr>
        <w:pStyle w:val="17"/>
        <w:numPr>
          <w:ilvl w:val="0"/>
          <w:numId w:val="0"/>
        </w:numPr>
        <w:spacing w:line="360" w:lineRule="auto"/>
        <w:ind w:left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  <w:lang w:val="en-US" w:eastAsia="zh-CN"/>
        </w:rPr>
        <w:t>2、</w:t>
      </w:r>
      <w:r>
        <w:rPr>
          <w:rFonts w:hint="eastAsia" w:ascii="Times New Roman" w:hAnsi="Times New Roman"/>
          <w:sz w:val="24"/>
        </w:rPr>
        <w:t>选择需要打印的货位信息，点击“打印”，页面跳转到货位打印的页面。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265420" cy="2141855"/>
            <wp:effectExtent l="0" t="0" r="11430" b="10795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0" w:name="_Toc1495"/>
      <w:bookmarkStart w:id="41" w:name="_Toc5390"/>
      <w:bookmarkStart w:id="42" w:name="_Toc504379499"/>
      <w:r>
        <w:rPr>
          <w:rFonts w:hint="eastAsia"/>
          <w:lang w:eastAsia="zh-CN"/>
        </w:rPr>
        <w:t>数据字典</w:t>
      </w:r>
      <w:bookmarkEnd w:id="40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该页面用于</w:t>
      </w:r>
      <w:r>
        <w:rPr>
          <w:rFonts w:hint="eastAsia"/>
          <w:sz w:val="24"/>
          <w:lang w:eastAsia="zh-CN"/>
        </w:rPr>
        <w:t>数据字典</w:t>
      </w:r>
      <w:r>
        <w:rPr>
          <w:rFonts w:hint="eastAsia"/>
          <w:sz w:val="24"/>
        </w:rPr>
        <w:t>信息的查看</w:t>
      </w:r>
      <w:r>
        <w:rPr>
          <w:rFonts w:hint="eastAsia"/>
          <w:sz w:val="24"/>
          <w:lang w:eastAsia="zh-CN"/>
        </w:rPr>
        <w:t>，能进行新增、修改和删除等操作</w:t>
      </w:r>
      <w:r>
        <w:rPr>
          <w:rFonts w:hint="eastAsia"/>
          <w:sz w:val="24"/>
        </w:rPr>
        <w:t xml:space="preserve">。 </w:t>
      </w:r>
    </w:p>
    <w:p>
      <w:r>
        <w:drawing>
          <wp:inline distT="0" distB="0" distL="114300" distR="114300">
            <wp:extent cx="5271770" cy="2023110"/>
            <wp:effectExtent l="0" t="0" r="5080" b="152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3" w:name="_Toc3869"/>
      <w:r>
        <w:rPr>
          <w:rFonts w:hint="eastAsia"/>
          <w:lang w:eastAsia="zh-CN"/>
        </w:rPr>
        <w:t>单据管理</w:t>
      </w:r>
      <w:bookmarkEnd w:id="43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该页面用于</w:t>
      </w:r>
      <w:r>
        <w:rPr>
          <w:rFonts w:hint="eastAsia"/>
          <w:sz w:val="24"/>
          <w:lang w:eastAsia="zh-CN"/>
        </w:rPr>
        <w:t>单据</w:t>
      </w:r>
      <w:r>
        <w:rPr>
          <w:rFonts w:hint="eastAsia"/>
          <w:sz w:val="24"/>
        </w:rPr>
        <w:t>信息的查看</w:t>
      </w:r>
      <w:r>
        <w:rPr>
          <w:rFonts w:hint="eastAsia"/>
          <w:sz w:val="24"/>
          <w:lang w:eastAsia="zh-CN"/>
        </w:rPr>
        <w:t>，能进行新增、修改和删除等操作</w:t>
      </w:r>
      <w:r>
        <w:rPr>
          <w:rFonts w:hint="eastAsia"/>
          <w:sz w:val="24"/>
        </w:rPr>
        <w:t xml:space="preserve">。 </w:t>
      </w:r>
    </w:p>
    <w:p>
      <w:r>
        <w:drawing>
          <wp:inline distT="0" distB="0" distL="114300" distR="114300">
            <wp:extent cx="5272405" cy="2129155"/>
            <wp:effectExtent l="0" t="0" r="4445" b="444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="425" w:leftChars="0"/>
      </w:pPr>
    </w:p>
    <w:p>
      <w:pPr>
        <w:pStyle w:val="3"/>
      </w:pPr>
      <w:bookmarkStart w:id="44" w:name="_Toc11352"/>
      <w:r>
        <w:rPr>
          <w:rFonts w:hint="eastAsia"/>
          <w:lang w:eastAsia="zh-CN"/>
        </w:rPr>
        <w:t>流程管理</w:t>
      </w:r>
      <w:bookmarkEnd w:id="44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该页面用于</w:t>
      </w:r>
      <w:r>
        <w:rPr>
          <w:rFonts w:hint="eastAsia"/>
          <w:sz w:val="24"/>
          <w:lang w:eastAsia="zh-CN"/>
        </w:rPr>
        <w:t>流程</w:t>
      </w:r>
      <w:r>
        <w:rPr>
          <w:rFonts w:hint="eastAsia"/>
          <w:sz w:val="24"/>
        </w:rPr>
        <w:t>信息的查看</w:t>
      </w:r>
      <w:r>
        <w:rPr>
          <w:rFonts w:hint="eastAsia"/>
          <w:sz w:val="24"/>
          <w:lang w:eastAsia="zh-CN"/>
        </w:rPr>
        <w:t>，能进行部署、修改和删除等操作</w:t>
      </w:r>
      <w:r>
        <w:rPr>
          <w:rFonts w:hint="eastAsia"/>
          <w:sz w:val="24"/>
        </w:rPr>
        <w:t xml:space="preserve">。 </w:t>
      </w:r>
    </w:p>
    <w:p>
      <w:r>
        <w:drawing>
          <wp:inline distT="0" distB="0" distL="114300" distR="114300">
            <wp:extent cx="5268595" cy="2186940"/>
            <wp:effectExtent l="0" t="0" r="8255" b="381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5" w:name="_Toc24943"/>
      <w:r>
        <w:rPr>
          <w:rFonts w:hint="eastAsia"/>
          <w:lang w:eastAsia="zh-CN"/>
        </w:rPr>
        <w:t>流程监控</w:t>
      </w:r>
      <w:bookmarkEnd w:id="45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该页面用于</w:t>
      </w:r>
      <w:r>
        <w:rPr>
          <w:rFonts w:hint="eastAsia"/>
          <w:sz w:val="24"/>
          <w:lang w:eastAsia="zh-CN"/>
        </w:rPr>
        <w:t>流程</w:t>
      </w:r>
      <w:r>
        <w:rPr>
          <w:rFonts w:hint="eastAsia"/>
          <w:sz w:val="24"/>
        </w:rPr>
        <w:t>信息的查看</w:t>
      </w:r>
      <w:r>
        <w:rPr>
          <w:rFonts w:hint="eastAsia"/>
          <w:sz w:val="24"/>
          <w:lang w:eastAsia="zh-CN"/>
        </w:rPr>
        <w:t>，能进行部署、修改和删除等操作</w:t>
      </w:r>
      <w:r>
        <w:rPr>
          <w:rFonts w:hint="eastAsia"/>
          <w:sz w:val="24"/>
        </w:rPr>
        <w:t xml:space="preserve">。 </w:t>
      </w:r>
    </w:p>
    <w:p>
      <w:r>
        <w:drawing>
          <wp:inline distT="0" distB="0" distL="114300" distR="114300">
            <wp:extent cx="5273040" cy="2005330"/>
            <wp:effectExtent l="0" t="0" r="3810" b="1397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46" w:name="_Toc13313"/>
      <w:r>
        <w:rPr>
          <w:rFonts w:hint="eastAsia"/>
        </w:rPr>
        <w:t>供应商管理</w:t>
      </w:r>
      <w:bookmarkEnd w:id="41"/>
      <w:bookmarkEnd w:id="42"/>
      <w:bookmarkEnd w:id="46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该页面用于供应商信息的查看，供应商信息从ERP定时获取，不能进行修改和删除。</w:t>
      </w:r>
    </w:p>
    <w:p>
      <w:r>
        <w:drawing>
          <wp:inline distT="0" distB="0" distL="114300" distR="114300">
            <wp:extent cx="5269865" cy="1958975"/>
            <wp:effectExtent l="0" t="0" r="6985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47" w:name="_Toc504379501"/>
      <w:bookmarkStart w:id="48" w:name="_Toc10663"/>
      <w:bookmarkStart w:id="49" w:name="_Toc24117"/>
      <w:r>
        <w:rPr>
          <w:rFonts w:hint="eastAsia"/>
        </w:rPr>
        <w:t>使用单位管理</w:t>
      </w:r>
      <w:bookmarkEnd w:id="47"/>
      <w:bookmarkEnd w:id="48"/>
      <w:bookmarkEnd w:id="49"/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该页面用于使用单位的管理，</w:t>
      </w:r>
      <w:r>
        <w:rPr>
          <w:rFonts w:hint="eastAsia"/>
          <w:sz w:val="24"/>
          <w:lang w:eastAsia="zh-CN"/>
        </w:rPr>
        <w:t>选择</w:t>
      </w:r>
      <w:r>
        <w:rPr>
          <w:rFonts w:hint="eastAsia"/>
          <w:sz w:val="24"/>
        </w:rPr>
        <w:t>某行</w:t>
      </w:r>
      <w:r>
        <w:rPr>
          <w:rFonts w:hint="eastAsia"/>
          <w:sz w:val="24"/>
          <w:lang w:eastAsia="zh-CN"/>
        </w:rPr>
        <w:t>点击“物料范围操作”按钮</w:t>
      </w:r>
      <w:r>
        <w:rPr>
          <w:rFonts w:hint="eastAsia"/>
          <w:sz w:val="24"/>
        </w:rPr>
        <w:t>，页面跳转到物料范围页面。</w:t>
      </w:r>
    </w:p>
    <w:p>
      <w:pPr>
        <w:ind w:firstLine="420" w:firstLineChars="200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5273040" cy="3124200"/>
            <wp:effectExtent l="0" t="0" r="381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勾选相应的物料，点击“</w:t>
      </w:r>
      <w:r>
        <w:rPr>
          <w:sz w:val="24"/>
        </w:rPr>
        <w:drawing>
          <wp:inline distT="0" distB="0" distL="114300" distR="114300">
            <wp:extent cx="152400" cy="209550"/>
            <wp:effectExtent l="0" t="0" r="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 进行添加物料分类，点击“</w:t>
      </w:r>
      <w:r>
        <w:rPr>
          <w:sz w:val="24"/>
        </w:rPr>
        <w:drawing>
          <wp:inline distT="0" distB="0" distL="114300" distR="114300">
            <wp:extent cx="400050" cy="180975"/>
            <wp:effectExtent l="0" t="0" r="0" b="952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”进行移除，科室物料范围设置完成之后，点击“完成”按钮，完成科室的物料权限设置。</w:t>
      </w:r>
    </w:p>
    <w:p>
      <w:pPr>
        <w:ind w:firstLine="420" w:firstLineChars="200"/>
      </w:pPr>
      <w:r>
        <w:drawing>
          <wp:inline distT="0" distB="0" distL="114300" distR="114300">
            <wp:extent cx="5267325" cy="2286000"/>
            <wp:effectExtent l="0" t="0" r="9525" b="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17"/>
        <w:numPr>
          <w:ilvl w:val="0"/>
          <w:numId w:val="6"/>
        </w:numPr>
        <w:spacing w:line="360" w:lineRule="auto"/>
        <w:ind w:left="480" w:hanging="480" w:hangingChars="200"/>
        <w:rPr>
          <w:sz w:val="24"/>
        </w:rPr>
      </w:pPr>
      <w:r>
        <w:rPr>
          <w:rFonts w:hint="eastAsia"/>
          <w:sz w:val="24"/>
        </w:rPr>
        <w:t>点击选择一条使用单位的信息，点击“编辑”，弹出使用单位编辑页面，编辑需要修改的信息，点击“确定”完成编辑。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drawing>
          <wp:inline distT="0" distB="0" distL="114300" distR="114300">
            <wp:extent cx="5265420" cy="2214880"/>
            <wp:effectExtent l="0" t="0" r="11430" b="13970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>
      <w:pPr>
        <w:pStyle w:val="3"/>
      </w:pPr>
      <w:bookmarkStart w:id="50" w:name="_Toc504379502"/>
      <w:bookmarkStart w:id="51" w:name="_Toc31608"/>
      <w:bookmarkStart w:id="52" w:name="_Toc21386"/>
      <w:r>
        <w:rPr>
          <w:rFonts w:hint="eastAsia"/>
        </w:rPr>
        <w:t>申请单位管理</w:t>
      </w:r>
      <w:bookmarkEnd w:id="50"/>
      <w:bookmarkEnd w:id="51"/>
      <w:bookmarkEnd w:id="52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 xml:space="preserve">   该页面用于申请单位的查看，填写申请单位名称,点击“查询”可以查询需要的申请单位信息。</w:t>
      </w:r>
    </w:p>
    <w:p/>
    <w:p>
      <w:r>
        <w:rPr>
          <w:rFonts w:hint="eastAsia"/>
          <w:sz w:val="28"/>
          <w:szCs w:val="28"/>
        </w:rPr>
        <w:t xml:space="preserve">  </w:t>
      </w:r>
      <w:r>
        <w:drawing>
          <wp:inline distT="0" distB="0" distL="114300" distR="114300">
            <wp:extent cx="5273040" cy="2191385"/>
            <wp:effectExtent l="0" t="0" r="3810" b="18415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bookmarkStart w:id="53" w:name="_Toc19117"/>
      <w:r>
        <w:rPr>
          <w:rFonts w:hint="eastAsia"/>
          <w:lang w:eastAsia="zh-CN"/>
        </w:rPr>
        <w:t>接口</w:t>
      </w:r>
      <w:r>
        <w:rPr>
          <w:rFonts w:hint="eastAsia"/>
        </w:rPr>
        <w:t>日志</w:t>
      </w:r>
      <w:bookmarkEnd w:id="53"/>
    </w:p>
    <w:p>
      <w:pPr>
        <w:spacing w:line="360" w:lineRule="auto"/>
        <w:ind w:firstLine="420" w:firstLineChars="200"/>
      </w:pPr>
      <w:r>
        <w:rPr>
          <w:rFonts w:hint="eastAsia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4"/>
        </w:rPr>
        <w:t xml:space="preserve"> 该页面用于</w:t>
      </w:r>
      <w:r>
        <w:rPr>
          <w:rFonts w:hint="eastAsia"/>
          <w:sz w:val="24"/>
          <w:lang w:eastAsia="zh-CN"/>
        </w:rPr>
        <w:t>接口</w:t>
      </w:r>
      <w:r>
        <w:rPr>
          <w:rFonts w:hint="eastAsia"/>
          <w:sz w:val="24"/>
        </w:rPr>
        <w:t>日志的查看</w:t>
      </w:r>
      <w:r>
        <w:rPr>
          <w:rFonts w:hint="eastAsia"/>
          <w:sz w:val="24"/>
          <w:lang w:eastAsia="zh-CN"/>
        </w:rPr>
        <w:t>和删除</w:t>
      </w:r>
      <w:r>
        <w:rPr>
          <w:rFonts w:hint="eastAsia"/>
          <w:sz w:val="24"/>
        </w:rPr>
        <w:t>。</w:t>
      </w:r>
    </w:p>
    <w:p>
      <w:r>
        <w:drawing>
          <wp:inline distT="0" distB="0" distL="114300" distR="114300">
            <wp:extent cx="5266055" cy="2077085"/>
            <wp:effectExtent l="0" t="0" r="10795" b="18415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54" w:name="_Toc12093"/>
      <w:bookmarkStart w:id="55" w:name="_Toc504379500"/>
      <w:bookmarkStart w:id="56" w:name="_Toc1811"/>
      <w:r>
        <w:rPr>
          <w:rFonts w:hint="eastAsia"/>
        </w:rPr>
        <w:t>系统日志</w:t>
      </w:r>
      <w:bookmarkEnd w:id="54"/>
      <w:bookmarkEnd w:id="55"/>
      <w:bookmarkEnd w:id="56"/>
    </w:p>
    <w:p>
      <w:pPr>
        <w:spacing w:line="360" w:lineRule="auto"/>
        <w:ind w:firstLine="420" w:firstLineChars="200"/>
      </w:pPr>
      <w:r>
        <w:rPr>
          <w:rFonts w:hint="eastAsia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4"/>
        </w:rPr>
        <w:t xml:space="preserve"> 该页面用于系统日志的查看</w:t>
      </w:r>
      <w:r>
        <w:rPr>
          <w:rFonts w:hint="eastAsia"/>
          <w:sz w:val="24"/>
          <w:lang w:eastAsia="zh-CN"/>
        </w:rPr>
        <w:t>和删除</w:t>
      </w:r>
      <w:r>
        <w:rPr>
          <w:rFonts w:hint="eastAsia"/>
          <w:sz w:val="24"/>
        </w:rPr>
        <w:t>。</w:t>
      </w:r>
    </w:p>
    <w:p>
      <w:r>
        <w:drawing>
          <wp:inline distT="0" distB="0" distL="114300" distR="114300">
            <wp:extent cx="5266690" cy="2202815"/>
            <wp:effectExtent l="0" t="0" r="10160" b="698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color w:val="FF0000"/>
      </w:rPr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文本框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19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zSVju0AAAAAUBAAAPAAAAAAAAAAEAIAAAACIA&#10;AABkcnMvZG93bnJldi54bWxQSwECFAAUAAAACACHTuJAlPZD6xECAAAJBAAADgAAAAAAAAABACAA&#10;AAAfAQAAZHJzL2Uyb0RvYy54bWxQSwUGAAAAAAYABgBZAQAAo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19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color w:val="FF0000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0"/>
      </w:pBdr>
      <w:ind w:right="-319" w:rightChars="-152"/>
      <w:jc w:val="both"/>
      <w:rPr>
        <w:b/>
      </w:rPr>
    </w:pPr>
    <w:r>
      <w:rPr>
        <w:b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10795</wp:posOffset>
          </wp:positionH>
          <wp:positionV relativeFrom="paragraph">
            <wp:posOffset>-321945</wp:posOffset>
          </wp:positionV>
          <wp:extent cx="593725" cy="457200"/>
          <wp:effectExtent l="0" t="0" r="15875" b="0"/>
          <wp:wrapNone/>
          <wp:docPr id="54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图片 2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6266" cy="45919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</w:t>
    </w:r>
    <w:r>
      <w:t xml:space="preserve"> </w:t>
    </w:r>
    <w:sdt>
      <w:sdtPr>
        <w:id w:val="-1617820169"/>
      </w:sdtPr>
      <w:sdtContent>
        <w:r>
          <w:rPr>
            <w:rFonts w:hint="eastAsia"/>
            <w:b/>
          </w:rPr>
          <w:t>中天合创能源有限责任公司数字化仓库管理系统用户</w:t>
        </w:r>
      </w:sdtContent>
    </w:sdt>
    <w:r>
      <w:rPr>
        <w:rFonts w:hint="eastAsia"/>
        <w:b/>
      </w:rPr>
      <w:t>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E5CF5"/>
    <w:multiLevelType w:val="singleLevel"/>
    <w:tmpl w:val="89CE5CF5"/>
    <w:lvl w:ilvl="0" w:tentative="0">
      <w:start w:val="1"/>
      <w:numFmt w:val="decimal"/>
      <w:suff w:val="nothing"/>
      <w:lvlText w:val="%1、"/>
      <w:lvlJc w:val="left"/>
      <w:pPr>
        <w:ind w:left="720" w:leftChars="0" w:firstLine="0" w:firstLineChars="0"/>
      </w:pPr>
    </w:lvl>
  </w:abstractNum>
  <w:abstractNum w:abstractNumId="1">
    <w:nsid w:val="02AF2A22"/>
    <w:multiLevelType w:val="multilevel"/>
    <w:tmpl w:val="02AF2A22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5E13AC4"/>
    <w:multiLevelType w:val="multilevel"/>
    <w:tmpl w:val="05E13AC4"/>
    <w:lvl w:ilvl="0" w:tentative="0">
      <w:start w:val="1"/>
      <w:numFmt w:val="decimal"/>
      <w:pStyle w:val="2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B2F0202"/>
    <w:multiLevelType w:val="multilevel"/>
    <w:tmpl w:val="1B2F0202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B734D3A"/>
    <w:multiLevelType w:val="multilevel"/>
    <w:tmpl w:val="7B734D3A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7FEB24CD"/>
    <w:multiLevelType w:val="multilevel"/>
    <w:tmpl w:val="7FEB24CD"/>
    <w:lvl w:ilvl="0" w:tentative="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6F39"/>
    <w:rsid w:val="00010AC5"/>
    <w:rsid w:val="00047CC5"/>
    <w:rsid w:val="00052A13"/>
    <w:rsid w:val="000560E1"/>
    <w:rsid w:val="0009396B"/>
    <w:rsid w:val="000A11A6"/>
    <w:rsid w:val="000B6EB1"/>
    <w:rsid w:val="000C0A99"/>
    <w:rsid w:val="000C33AF"/>
    <w:rsid w:val="000C47BB"/>
    <w:rsid w:val="000D139C"/>
    <w:rsid w:val="000F73CA"/>
    <w:rsid w:val="0012284B"/>
    <w:rsid w:val="0014288E"/>
    <w:rsid w:val="00170211"/>
    <w:rsid w:val="0018441E"/>
    <w:rsid w:val="001B153F"/>
    <w:rsid w:val="001C4AB4"/>
    <w:rsid w:val="001E18E4"/>
    <w:rsid w:val="001E2C90"/>
    <w:rsid w:val="001E4241"/>
    <w:rsid w:val="00203BF4"/>
    <w:rsid w:val="00221266"/>
    <w:rsid w:val="002363BB"/>
    <w:rsid w:val="00254BD4"/>
    <w:rsid w:val="00285D3F"/>
    <w:rsid w:val="002B6E3A"/>
    <w:rsid w:val="002D3969"/>
    <w:rsid w:val="002D519E"/>
    <w:rsid w:val="002F2178"/>
    <w:rsid w:val="0033378A"/>
    <w:rsid w:val="00334768"/>
    <w:rsid w:val="00336FDB"/>
    <w:rsid w:val="00351E2B"/>
    <w:rsid w:val="00357B39"/>
    <w:rsid w:val="003839D3"/>
    <w:rsid w:val="003A5D98"/>
    <w:rsid w:val="003E7777"/>
    <w:rsid w:val="003F0BC5"/>
    <w:rsid w:val="003F64E0"/>
    <w:rsid w:val="00426401"/>
    <w:rsid w:val="00432CBD"/>
    <w:rsid w:val="00442FC4"/>
    <w:rsid w:val="0047100C"/>
    <w:rsid w:val="00513DAC"/>
    <w:rsid w:val="00574994"/>
    <w:rsid w:val="00575C81"/>
    <w:rsid w:val="00576E2A"/>
    <w:rsid w:val="00581EF5"/>
    <w:rsid w:val="00585DE0"/>
    <w:rsid w:val="005A44ED"/>
    <w:rsid w:val="005A575D"/>
    <w:rsid w:val="0060444B"/>
    <w:rsid w:val="0064720D"/>
    <w:rsid w:val="006814D4"/>
    <w:rsid w:val="00695E31"/>
    <w:rsid w:val="00697550"/>
    <w:rsid w:val="00707B24"/>
    <w:rsid w:val="00716588"/>
    <w:rsid w:val="0072646F"/>
    <w:rsid w:val="00742EC4"/>
    <w:rsid w:val="00793B41"/>
    <w:rsid w:val="007B3438"/>
    <w:rsid w:val="007C0F97"/>
    <w:rsid w:val="0084719B"/>
    <w:rsid w:val="00864450"/>
    <w:rsid w:val="008779D6"/>
    <w:rsid w:val="008B0423"/>
    <w:rsid w:val="008E369C"/>
    <w:rsid w:val="0090070D"/>
    <w:rsid w:val="00927CC0"/>
    <w:rsid w:val="00930223"/>
    <w:rsid w:val="00934BC0"/>
    <w:rsid w:val="009427DB"/>
    <w:rsid w:val="00955109"/>
    <w:rsid w:val="009622AD"/>
    <w:rsid w:val="009642B0"/>
    <w:rsid w:val="00967466"/>
    <w:rsid w:val="00977057"/>
    <w:rsid w:val="00985295"/>
    <w:rsid w:val="009A128C"/>
    <w:rsid w:val="009A516E"/>
    <w:rsid w:val="009C4E6A"/>
    <w:rsid w:val="009C6098"/>
    <w:rsid w:val="00A00511"/>
    <w:rsid w:val="00A40AEE"/>
    <w:rsid w:val="00A50700"/>
    <w:rsid w:val="00A70807"/>
    <w:rsid w:val="00AA124F"/>
    <w:rsid w:val="00AD72BD"/>
    <w:rsid w:val="00AD7D0C"/>
    <w:rsid w:val="00AF33EB"/>
    <w:rsid w:val="00B05896"/>
    <w:rsid w:val="00B07167"/>
    <w:rsid w:val="00B1001D"/>
    <w:rsid w:val="00B429CE"/>
    <w:rsid w:val="00B45EBA"/>
    <w:rsid w:val="00BC16BA"/>
    <w:rsid w:val="00BC2B61"/>
    <w:rsid w:val="00BD131F"/>
    <w:rsid w:val="00C06F39"/>
    <w:rsid w:val="00C228BD"/>
    <w:rsid w:val="00C27256"/>
    <w:rsid w:val="00C50EF9"/>
    <w:rsid w:val="00C621F7"/>
    <w:rsid w:val="00C850CB"/>
    <w:rsid w:val="00C876DE"/>
    <w:rsid w:val="00C9032C"/>
    <w:rsid w:val="00C93DAE"/>
    <w:rsid w:val="00CE3E92"/>
    <w:rsid w:val="00CE7BB5"/>
    <w:rsid w:val="00CF24C6"/>
    <w:rsid w:val="00D12D75"/>
    <w:rsid w:val="00D147BF"/>
    <w:rsid w:val="00D204CE"/>
    <w:rsid w:val="00D2445D"/>
    <w:rsid w:val="00D55DE3"/>
    <w:rsid w:val="00D633DA"/>
    <w:rsid w:val="00D8556E"/>
    <w:rsid w:val="00D92573"/>
    <w:rsid w:val="00D96300"/>
    <w:rsid w:val="00DD115B"/>
    <w:rsid w:val="00E05C74"/>
    <w:rsid w:val="00E26571"/>
    <w:rsid w:val="00E908B2"/>
    <w:rsid w:val="00E90DA7"/>
    <w:rsid w:val="00EE308E"/>
    <w:rsid w:val="00F022B4"/>
    <w:rsid w:val="00F134A9"/>
    <w:rsid w:val="00F62F5F"/>
    <w:rsid w:val="00F64FC6"/>
    <w:rsid w:val="00F85E94"/>
    <w:rsid w:val="00F90B92"/>
    <w:rsid w:val="00F953E8"/>
    <w:rsid w:val="00FA51BD"/>
    <w:rsid w:val="00FC0C51"/>
    <w:rsid w:val="041104CE"/>
    <w:rsid w:val="052D30AE"/>
    <w:rsid w:val="06640EB5"/>
    <w:rsid w:val="07067A3E"/>
    <w:rsid w:val="070966F7"/>
    <w:rsid w:val="08587FDE"/>
    <w:rsid w:val="08D75148"/>
    <w:rsid w:val="096A11FB"/>
    <w:rsid w:val="097442F3"/>
    <w:rsid w:val="0A1F6FB5"/>
    <w:rsid w:val="0A9E0745"/>
    <w:rsid w:val="0B4A2BCD"/>
    <w:rsid w:val="0CFA269F"/>
    <w:rsid w:val="114F2686"/>
    <w:rsid w:val="1171012B"/>
    <w:rsid w:val="13D360D0"/>
    <w:rsid w:val="13D923F2"/>
    <w:rsid w:val="16B13069"/>
    <w:rsid w:val="18D73E31"/>
    <w:rsid w:val="1C0F04C4"/>
    <w:rsid w:val="21710B13"/>
    <w:rsid w:val="218F5F19"/>
    <w:rsid w:val="22F326FF"/>
    <w:rsid w:val="2622282F"/>
    <w:rsid w:val="26943AA1"/>
    <w:rsid w:val="275313D7"/>
    <w:rsid w:val="27C910E7"/>
    <w:rsid w:val="285B78B1"/>
    <w:rsid w:val="28A07D80"/>
    <w:rsid w:val="2A930391"/>
    <w:rsid w:val="2C2B6FB2"/>
    <w:rsid w:val="2D0E2146"/>
    <w:rsid w:val="33651355"/>
    <w:rsid w:val="366738FD"/>
    <w:rsid w:val="37843E61"/>
    <w:rsid w:val="38370D0D"/>
    <w:rsid w:val="38492694"/>
    <w:rsid w:val="3A4D48F9"/>
    <w:rsid w:val="3B7E1165"/>
    <w:rsid w:val="3DD4312D"/>
    <w:rsid w:val="3ECA10E6"/>
    <w:rsid w:val="40424463"/>
    <w:rsid w:val="44883BEA"/>
    <w:rsid w:val="44A94515"/>
    <w:rsid w:val="46116CF0"/>
    <w:rsid w:val="46D82CCF"/>
    <w:rsid w:val="47DE679C"/>
    <w:rsid w:val="48236423"/>
    <w:rsid w:val="4834044E"/>
    <w:rsid w:val="49EB6C5B"/>
    <w:rsid w:val="49F940CD"/>
    <w:rsid w:val="4BA837F8"/>
    <w:rsid w:val="4BAB2DC6"/>
    <w:rsid w:val="4CBE12D4"/>
    <w:rsid w:val="51327305"/>
    <w:rsid w:val="53AC0472"/>
    <w:rsid w:val="56950267"/>
    <w:rsid w:val="58997482"/>
    <w:rsid w:val="5A3A6BB3"/>
    <w:rsid w:val="5E853462"/>
    <w:rsid w:val="60B6730C"/>
    <w:rsid w:val="60D468BC"/>
    <w:rsid w:val="61E85465"/>
    <w:rsid w:val="63645787"/>
    <w:rsid w:val="63DF409C"/>
    <w:rsid w:val="661738B9"/>
    <w:rsid w:val="675E4250"/>
    <w:rsid w:val="67CF079F"/>
    <w:rsid w:val="67D8164A"/>
    <w:rsid w:val="68073B3D"/>
    <w:rsid w:val="6D0F54FD"/>
    <w:rsid w:val="6E434875"/>
    <w:rsid w:val="6F915545"/>
    <w:rsid w:val="6FD31BCD"/>
    <w:rsid w:val="70F21F0B"/>
    <w:rsid w:val="710953AC"/>
    <w:rsid w:val="748E182D"/>
    <w:rsid w:val="75291335"/>
    <w:rsid w:val="76BC57F5"/>
    <w:rsid w:val="78FE3626"/>
    <w:rsid w:val="792F4F5F"/>
    <w:rsid w:val="7B2B4283"/>
    <w:rsid w:val="7CA9674E"/>
    <w:rsid w:val="7D9B2683"/>
    <w:rsid w:val="7E786420"/>
    <w:rsid w:val="7E7D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 w:line="36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2"/>
      </w:numPr>
      <w:spacing w:before="120" w:after="120" w:line="360" w:lineRule="auto"/>
      <w:outlineLvl w:val="1"/>
    </w:pPr>
    <w:rPr>
      <w:rFonts w:ascii="Arial" w:hAnsi="Arial" w:eastAsia="黑体"/>
      <w:b/>
      <w:sz w:val="36"/>
      <w:szCs w:val="36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qFormat/>
    <w:uiPriority w:val="39"/>
    <w:pPr>
      <w:adjustRightInd w:val="0"/>
      <w:spacing w:line="360" w:lineRule="auto"/>
      <w:ind w:left="840" w:leftChars="400" w:firstLine="200" w:firstLineChars="200"/>
      <w:jc w:val="left"/>
      <w:textAlignment w:val="baseline"/>
    </w:pPr>
    <w:rPr>
      <w:rFonts w:ascii="Calibri" w:hAnsi="Calibri" w:eastAsia="宋体" w:cs="Times New Roman"/>
      <w:kern w:val="0"/>
      <w:sz w:val="24"/>
      <w:szCs w:val="22"/>
    </w:rPr>
  </w:style>
  <w:style w:type="paragraph" w:styleId="5">
    <w:name w:val="Balloon Text"/>
    <w:basedOn w:val="1"/>
    <w:link w:val="13"/>
    <w:qFormat/>
    <w:uiPriority w:val="0"/>
    <w:rPr>
      <w:sz w:val="18"/>
      <w:szCs w:val="18"/>
    </w:rPr>
  </w:style>
  <w:style w:type="paragraph" w:styleId="6">
    <w:name w:val="footer"/>
    <w:basedOn w:val="1"/>
    <w:link w:val="1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  <w:pPr>
      <w:adjustRightInd w:val="0"/>
      <w:spacing w:line="360" w:lineRule="auto"/>
      <w:ind w:firstLine="200" w:firstLineChars="200"/>
      <w:jc w:val="left"/>
      <w:textAlignment w:val="baseline"/>
    </w:pPr>
    <w:rPr>
      <w:rFonts w:ascii="Calibri" w:hAnsi="Calibri" w:eastAsia="宋体" w:cs="Times New Roman"/>
      <w:kern w:val="0"/>
      <w:sz w:val="24"/>
      <w:szCs w:val="22"/>
    </w:rPr>
  </w:style>
  <w:style w:type="paragraph" w:styleId="9">
    <w:name w:val="toc 2"/>
    <w:basedOn w:val="1"/>
    <w:next w:val="1"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批注框文本 Char"/>
    <w:basedOn w:val="10"/>
    <w:link w:val="5"/>
    <w:qFormat/>
    <w:uiPriority w:val="0"/>
    <w:rPr>
      <w:kern w:val="2"/>
      <w:sz w:val="18"/>
      <w:szCs w:val="18"/>
    </w:rPr>
  </w:style>
  <w:style w:type="character" w:customStyle="1" w:styleId="14">
    <w:name w:val="页眉 Char"/>
    <w:basedOn w:val="10"/>
    <w:link w:val="7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0"/>
    <w:link w:val="6"/>
    <w:qFormat/>
    <w:uiPriority w:val="0"/>
    <w:rPr>
      <w:kern w:val="2"/>
      <w:sz w:val="18"/>
      <w:szCs w:val="18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paragraph" w:styleId="17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E318B3-D000-40E1-8969-BB0BF238EE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Win10NeT.COM</Company>
  <Pages>21</Pages>
  <Words>488</Words>
  <Characters>2786</Characters>
  <Lines>23</Lines>
  <Paragraphs>6</Paragraphs>
  <TotalTime>0</TotalTime>
  <ScaleCrop>false</ScaleCrop>
  <LinksUpToDate>false</LinksUpToDate>
  <CharactersWithSpaces>3268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　　　　白桦.</cp:lastModifiedBy>
  <dcterms:modified xsi:type="dcterms:W3CDTF">2018-09-05T03:44:03Z</dcterms:modified>
  <cp:revision>760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