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object w:dxaOrig="8299" w:dyaOrig="2224">
          <v:rect xmlns:o="urn:schemas-microsoft-com:office:office" xmlns:v="urn:schemas-microsoft-com:vml" id="rectole0000000000" style="width:414.950000pt;height:11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2018</w:t>
      </w:r>
      <w:r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  <w:t xml:space="preserve">年春季学期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br/>
      </w:r>
      <w:r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  <w:t xml:space="preserve">计算机学院大二软件构造课程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Lab 4</w:t>
      </w:r>
      <w:r>
        <w:rPr>
          <w:rFonts w:ascii="宋体" w:hAnsi="宋体" w:cs="宋体" w:eastAsia="宋体"/>
          <w:b/>
          <w:color w:val="auto"/>
          <w:spacing w:val="0"/>
          <w:position w:val="0"/>
          <w:sz w:val="56"/>
          <w:shd w:fill="auto" w:val="clear"/>
        </w:rPr>
        <w:t xml:space="preserve">实验报告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br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984"/>
        <w:gridCol w:w="4757"/>
      </w:tblGrid>
      <w:tr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姓名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刘卓东</w:t>
            </w:r>
          </w:p>
        </w:tc>
      </w:tr>
      <w:tr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学号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1160300228</w:t>
            </w:r>
          </w:p>
        </w:tc>
      </w:tr>
      <w:tr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班号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1603002</w:t>
            </w:r>
          </w:p>
        </w:tc>
      </w:tr>
      <w:tr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电子邮件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305172819@qq.com</w:t>
            </w:r>
          </w:p>
        </w:tc>
      </w:tr>
      <w:tr>
        <w:trPr>
          <w:trHeight w:val="1" w:hRule="atLeast"/>
          <w:jc w:val="center"/>
        </w:trPr>
        <w:tc>
          <w:tcPr>
            <w:tcW w:w="19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8"/>
                <w:shd w:fill="auto" w:val="clear"/>
              </w:rPr>
              <w:t xml:space="preserve">手机号码</w:t>
            </w:r>
          </w:p>
        </w:tc>
        <w:tc>
          <w:tcPr>
            <w:tcW w:w="47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18846010326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2"/>
          <w:shd w:fill="auto" w:val="clear"/>
        </w:rPr>
        <w:t xml:space="preserve">目录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numPr>
          <w:ilvl w:val="0"/>
          <w:numId w:val="18"/>
        </w:numPr>
        <w:spacing w:before="340" w:after="330" w:line="578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实验目标概述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根据实验手册简要撰写。</w:t>
      </w:r>
    </w:p>
    <w:p>
      <w:pPr>
        <w:keepNext w:val="true"/>
        <w:keepLines w:val="true"/>
        <w:numPr>
          <w:ilvl w:val="0"/>
          <w:numId w:val="20"/>
        </w:numPr>
        <w:spacing w:before="340" w:after="330" w:line="578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实验环境配置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简要陈述你配置本次实验所需环境的过程，必要时可以给出屏幕截图。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特别是要记录配置过程中遇到的问题和困难，以及如何解决的。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在这里给出你的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Lab4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仓库的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URL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地址（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Lab4-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学号）。</w:t>
      </w:r>
    </w:p>
    <w:p>
      <w:pPr>
        <w:keepNext w:val="true"/>
        <w:keepLines w:val="true"/>
        <w:numPr>
          <w:ilvl w:val="0"/>
          <w:numId w:val="22"/>
        </w:numPr>
        <w:spacing w:before="340" w:after="330" w:line="578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实验过程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请仔细对照实验手册，针对每一项任务，在下面各节中记录你的实验过程、阐述你的设计思路和问题求解思路，可辅之以示意图或关键源代码加以说明（但千万不要把你的源代码全部粘贴过来！）。</w:t>
      </w:r>
    </w:p>
    <w:p>
      <w:pPr>
        <w:keepNext w:val="true"/>
        <w:keepLines w:val="true"/>
        <w:numPr>
          <w:ilvl w:val="0"/>
          <w:numId w:val="24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Error and Exception Handling</w:t>
      </w:r>
    </w:p>
    <w:p>
      <w:pPr>
        <w:keepNext w:val="true"/>
        <w:keepLines w:val="true"/>
        <w:numPr>
          <w:ilvl w:val="0"/>
          <w:numId w:val="24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针对输入文本文件的异常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错误处理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针对不同异常设计不同编号的异常，对应放置。</w:t>
      </w: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Assertion and Defensive Programming</w:t>
      </w: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  <w:t xml:space="preserve">checkRep()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检查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invariants</w:t>
      </w: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在边的操作中添加权值处理，保证任何边的更改伴随权值更改。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对超边增加属性Vertexs，并设计函数获取他的大小，保证顶点大于一。</w:t>
      </w: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Assertion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保障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pre-/post-condition</w:t>
      </w: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参数一致通过在多重图里面设置单重子图，利用子图构建有明确节点，边类型的图，保证类型一致。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Logging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写日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志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利用log4j编辑日志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日志查询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在log4j.propertise中查询日志</w:t>
      </w: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Testing for Robustness and Correctness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Testing strategy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主要对读取文件和简单操作进行了测试，可以直接通过修改文件达到测试需求。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测试用例设计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程序中以GraphPoem为例，对不同程序对他的反应进行了测试。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测试运行结果与覆盖度报告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对不同异常都有覆盖，但是对单独程序并不全面。</w:t>
      </w:r>
    </w:p>
    <w:p>
      <w:pPr>
        <w:keepNext w:val="true"/>
        <w:keepLines w:val="true"/>
        <w:numPr>
          <w:ilvl w:val="0"/>
          <w:numId w:val="27"/>
        </w:numPr>
        <w:spacing w:before="100" w:after="100" w:line="240"/>
        <w:ind w:right="0" w:left="578" w:hanging="57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Debugging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待调试程序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calculate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理解待调试程序的过程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运行调试，结合代码以及注释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发现并定位错误的过程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debug与阅读调试结合。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如何修正错误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修改了循环中错误的参数，对init的逻辑关系进行了修正。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4"/>
          <w:shd w:fill="auto" w:val="clear"/>
        </w:rPr>
        <w:t xml:space="preserve">结果</w:t>
      </w:r>
    </w:p>
    <w:p>
      <w:pPr>
        <w:keepNext w:val="true"/>
        <w:keepLines w:val="true"/>
        <w:numPr>
          <w:ilvl w:val="0"/>
          <w:numId w:val="27"/>
        </w:numPr>
        <w:spacing w:before="260" w:after="260" w:line="416"/>
        <w:ind w:right="0" w:left="720" w:hanging="7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成功完成修复。</w:t>
      </w:r>
    </w:p>
    <w:p>
      <w:pPr>
        <w:keepNext w:val="true"/>
        <w:keepLines w:val="true"/>
        <w:numPr>
          <w:ilvl w:val="0"/>
          <w:numId w:val="27"/>
        </w:numPr>
        <w:spacing w:before="340" w:after="330" w:line="578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实验进度记录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请尽可能详细的记录你的进度情况。</w:t>
      </w:r>
    </w:p>
    <w:tbl>
      <w:tblPr/>
      <w:tblGrid>
        <w:gridCol w:w="1276"/>
        <w:gridCol w:w="1442"/>
        <w:gridCol w:w="3630"/>
        <w:gridCol w:w="1948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日期</w:t>
            </w: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时间段</w:t>
            </w: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计划任务</w:t>
            </w: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宋体" w:hAnsi="宋体" w:cs="宋体" w:eastAsia="宋体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实际完成情况</w:t>
            </w: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50"/>
        </w:numPr>
        <w:spacing w:before="340" w:after="330" w:line="578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实验过程中遇到的困难与解决途径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numPr>
          <w:ilvl w:val="0"/>
          <w:numId w:val="52"/>
        </w:numPr>
        <w:spacing w:before="340" w:after="330" w:line="578"/>
        <w:ind w:right="0" w:left="432" w:hanging="43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36"/>
          <w:shd w:fill="auto" w:val="clear"/>
        </w:rPr>
        <w:t xml:space="preserve">实验过程中收获的经验、教训、感想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本节除了总结你在实验过程中收获的经验和教训，也可就以下方面谈谈你的感受（非必须）：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健壮性和正确性，二者对编程中程序员的思路有什么不同的影响？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构思程序的方式不同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为了应对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1%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可能出现的错误或异常，需要增加很多行的代码，这是否划算？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划算，可能出现的一定会出现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“让自己的程序能应对更多的异常情况”和“让客户端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程序的用户承担确保正确性的职责”，二者有什么差异？你在哪些编程场景下会考虑遵循前者、在哪些场景下考虑遵循后者？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针对的对象和编程目的不同。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过分谨慎的“防御”（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excessively defensive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）真的有必要吗？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依据具体的编程场景，适度即可。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通过调试发现并定位错误，你自己的编程经历中有总结出一些有效的方法吗？请分享之。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Assertion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技术是否会帮助你更有效的定位错误？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不一定，少数情况可以。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怎么才是“充分的测试”？代码覆盖度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100%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是否就意味着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100%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充分的测试？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对进程和参数的全面测试。不是。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关于本实验的工作量、难度、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deadline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。</w:t>
      </w:r>
    </w:p>
    <w:p>
      <w:pPr>
        <w:numPr>
          <w:ilvl w:val="0"/>
          <w:numId w:val="54"/>
        </w:numPr>
        <w:spacing w:before="0" w:after="0" w:line="300"/>
        <w:ind w:right="0" w:left="7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到目前为止你对《软件构造》课程的评价和建议。</w:t>
      </w:r>
    </w:p>
    <w:p>
      <w:pPr>
        <w:spacing w:before="0" w:after="0" w:line="3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18">
    <w:abstractNumId w:val="42"/>
  </w:num>
  <w:num w:numId="20">
    <w:abstractNumId w:val="36"/>
  </w:num>
  <w:num w:numId="22">
    <w:abstractNumId w:val="30"/>
  </w:num>
  <w:num w:numId="24">
    <w:abstractNumId w:val="24"/>
  </w:num>
  <w:num w:numId="27">
    <w:abstractNumId w:val="18"/>
  </w:num>
  <w:num w:numId="50">
    <w:abstractNumId w:val="12"/>
  </w:num>
  <w:num w:numId="52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