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B0C6A">
      <w:pPr>
        <w:widowControl/>
        <w:wordWrap w:val="0"/>
        <w:spacing w:line="480" w:lineRule="exact"/>
        <w:rPr>
          <w:rFonts w:ascii="仿宋_GB2312" w:eastAsia="仿宋_GB2312" w:hAnsi="仿宋_GB2312" w:cs="仿宋_GB2312" w:hint="eastAsia"/>
          <w:b/>
          <w:sz w:val="30"/>
          <w:szCs w:val="30"/>
        </w:rPr>
      </w:pPr>
      <w:bookmarkStart w:id="0" w:name="_GoBack"/>
      <w:bookmarkEnd w:id="0"/>
      <w:r>
        <w:rPr>
          <w:rFonts w:ascii="仿宋_GB2312" w:eastAsia="仿宋_GB2312" w:hAnsi="仿宋_GB2312" w:cs="仿宋_GB2312" w:hint="eastAsia"/>
          <w:b/>
          <w:sz w:val="30"/>
          <w:szCs w:val="30"/>
        </w:rPr>
        <w:t>附件：</w:t>
      </w:r>
    </w:p>
    <w:p w:rsidR="00000000" w:rsidRDefault="000B0C6A">
      <w:pPr>
        <w:widowControl/>
        <w:wordWrap w:val="0"/>
        <w:spacing w:line="480" w:lineRule="exact"/>
        <w:rPr>
          <w:rFonts w:ascii="仿宋_GB2312" w:eastAsia="仿宋_GB2312" w:hAnsi="仿宋_GB2312" w:cs="仿宋_GB2312" w:hint="eastAsia"/>
          <w:b/>
          <w:sz w:val="30"/>
          <w:szCs w:val="30"/>
        </w:rPr>
      </w:pPr>
    </w:p>
    <w:p w:rsidR="00000000" w:rsidRDefault="000B0C6A">
      <w:pPr>
        <w:widowControl/>
        <w:spacing w:line="480" w:lineRule="exact"/>
        <w:jc w:val="center"/>
        <w:rPr>
          <w:rFonts w:ascii="黑体" w:eastAsia="黑体" w:hAnsi="黑体" w:cs="黑体" w:hint="eastAsia"/>
          <w:b/>
          <w:sz w:val="36"/>
          <w:szCs w:val="36"/>
        </w:rPr>
      </w:pPr>
      <w:r>
        <w:rPr>
          <w:rFonts w:ascii="黑体" w:eastAsia="黑体" w:hAnsi="黑体" w:cs="黑体" w:hint="eastAsia"/>
          <w:b/>
          <w:sz w:val="36"/>
          <w:szCs w:val="36"/>
        </w:rPr>
        <w:t>中国建设教育协会教育教学科研课题指南（</w:t>
      </w:r>
      <w:r>
        <w:rPr>
          <w:rFonts w:ascii="黑体" w:eastAsia="黑体" w:hAnsi="黑体" w:cs="黑体" w:hint="eastAsia"/>
          <w:b/>
          <w:sz w:val="36"/>
          <w:szCs w:val="36"/>
        </w:rPr>
        <w:t>2019</w:t>
      </w:r>
      <w:r>
        <w:rPr>
          <w:rFonts w:ascii="黑体" w:eastAsia="黑体" w:hAnsi="黑体" w:cs="黑体" w:hint="eastAsia"/>
          <w:b/>
          <w:sz w:val="36"/>
          <w:szCs w:val="36"/>
        </w:rPr>
        <w:t>年度）</w:t>
      </w:r>
    </w:p>
    <w:p w:rsidR="00000000" w:rsidRDefault="000B0C6A">
      <w:pPr>
        <w:widowControl/>
        <w:spacing w:line="440" w:lineRule="exact"/>
        <w:ind w:firstLineChars="200" w:firstLine="600"/>
        <w:rPr>
          <w:rFonts w:ascii="仿宋_GB2312" w:eastAsia="仿宋_GB2312" w:hAnsi="仿宋_GB2312" w:cs="仿宋_GB2312" w:hint="eastAsia"/>
          <w:sz w:val="30"/>
          <w:szCs w:val="30"/>
          <w:shd w:val="pct10" w:color="auto" w:fill="FFFFFF"/>
        </w:rPr>
      </w:pPr>
    </w:p>
    <w:p w:rsidR="00000000" w:rsidRDefault="000B0C6A">
      <w:pPr>
        <w:widowControl/>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为了做好教育教学科研课题立项申报工作，中国建设教育协会围绕建设教育工作面临的重点、难点和热点问题</w:t>
      </w:r>
      <w:r>
        <w:rPr>
          <w:rFonts w:ascii="仿宋_GB2312" w:eastAsia="仿宋_GB2312" w:hAnsi="宋体" w:cs="宋体" w:hint="eastAsia"/>
          <w:kern w:val="0"/>
          <w:sz w:val="30"/>
          <w:szCs w:val="30"/>
        </w:rPr>
        <w:t>以及协会承担的课题</w:t>
      </w:r>
      <w:r>
        <w:rPr>
          <w:rFonts w:ascii="仿宋_GB2312" w:eastAsia="仿宋_GB2312" w:hAnsi="仿宋_GB2312" w:cs="仿宋_GB2312" w:hint="eastAsia"/>
          <w:sz w:val="30"/>
          <w:szCs w:val="30"/>
        </w:rPr>
        <w:t>，编制了科研课题指南，供选题时参考。</w:t>
      </w:r>
    </w:p>
    <w:p w:rsidR="00000000" w:rsidRDefault="000B0C6A">
      <w:pPr>
        <w:widowControl/>
        <w:spacing w:line="440" w:lineRule="exact"/>
        <w:ind w:firstLineChars="200" w:firstLine="602"/>
        <w:rPr>
          <w:rFonts w:ascii="仿宋_GB2312" w:eastAsia="仿宋_GB2312" w:hAnsi="仿宋_GB2312" w:cs="仿宋_GB2312"/>
          <w:b/>
          <w:sz w:val="30"/>
          <w:szCs w:val="30"/>
        </w:rPr>
      </w:pPr>
      <w:r>
        <w:rPr>
          <w:rFonts w:ascii="仿宋_GB2312" w:eastAsia="仿宋_GB2312" w:hAnsi="仿宋_GB2312" w:cs="仿宋_GB2312" w:hint="eastAsia"/>
          <w:b/>
          <w:sz w:val="30"/>
          <w:szCs w:val="30"/>
        </w:rPr>
        <w:t>一、建设类院校工程教育改革实践与对策研究</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选题意图：在建筑行业转型升级、高等教育内涵发展的背景下，高等工程教育在推进“双一流”“新工科”建设、探索多元化协同育人体系、加快建筑领域紧缺人才培养、加强学科交叉融合、建构复合型专业建设方面亟须加强研究与实践。</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研究任务：在顶层设计、办学特色、专业建设</w:t>
      </w:r>
      <w:r>
        <w:rPr>
          <w:rFonts w:ascii="仿宋_GB2312" w:eastAsia="仿宋_GB2312" w:hAnsi="仿宋_GB2312" w:cs="仿宋_GB2312" w:hint="eastAsia"/>
          <w:sz w:val="30"/>
          <w:szCs w:val="30"/>
        </w:rPr>
        <w:t>、制度建设、质量保障、文化建设、模式创新等方面开展单项或综合研究。</w:t>
      </w:r>
    </w:p>
    <w:p w:rsidR="00000000" w:rsidRDefault="000B0C6A">
      <w:pPr>
        <w:spacing w:line="440" w:lineRule="exact"/>
        <w:ind w:left="540"/>
        <w:rPr>
          <w:rFonts w:ascii="仿宋_GB2312" w:eastAsia="仿宋_GB2312" w:hAnsi="仿宋_GB2312" w:cs="仿宋_GB2312"/>
          <w:b/>
          <w:sz w:val="30"/>
          <w:szCs w:val="30"/>
        </w:rPr>
      </w:pPr>
      <w:r>
        <w:rPr>
          <w:rFonts w:ascii="仿宋_GB2312" w:eastAsia="仿宋_GB2312" w:hAnsi="仿宋_GB2312" w:cs="仿宋_GB2312" w:hint="eastAsia"/>
          <w:b/>
          <w:sz w:val="30"/>
          <w:szCs w:val="30"/>
        </w:rPr>
        <w:t>二、加强新形势下行业院校德育工作、“思政课程”与“课程思政”建设的研究与实践</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选题意图：加强德育工作体系建设，以及“思政课程”与“课程思政”建设，已成为院校工作的重要内容。坚持德育为先、能力为重、全面发展的教育理念，不断增强大德育与大思政建设的思想性、理论性、亲和力和针对性，把握新时代德育工作与课程建设的特点和存在的问题，将社会主义核心价值观贯穿教育教学各个环节。</w:t>
      </w:r>
    </w:p>
    <w:p w:rsidR="00000000" w:rsidRDefault="000B0C6A">
      <w:pPr>
        <w:spacing w:line="440" w:lineRule="exact"/>
        <w:ind w:firstLineChars="200" w:firstLine="600"/>
        <w:rPr>
          <w:rFonts w:ascii="仿宋_GB2312" w:eastAsia="仿宋_GB2312" w:hAnsi="仿宋_GB2312" w:cs="仿宋_GB2312" w:hint="eastAsia"/>
          <w:sz w:val="30"/>
          <w:szCs w:val="30"/>
        </w:rPr>
      </w:pPr>
      <w:r>
        <w:rPr>
          <w:rFonts w:ascii="仿宋_GB2312" w:eastAsia="仿宋_GB2312" w:hAnsi="仿宋_GB2312" w:cs="仿宋_GB2312" w:hint="eastAsia"/>
          <w:sz w:val="30"/>
          <w:szCs w:val="30"/>
        </w:rPr>
        <w:t>研究任务：有效地将习近平新时代中国特色社会主义思想融入学校思想政治教育，针对</w:t>
      </w:r>
      <w:r>
        <w:rPr>
          <w:rFonts w:ascii="仿宋_GB2312" w:eastAsia="仿宋_GB2312" w:hAnsi="仿宋_GB2312" w:cs="仿宋_GB2312" w:hint="eastAsia"/>
          <w:sz w:val="30"/>
          <w:szCs w:val="30"/>
        </w:rPr>
        <w:t>建设行业对人才的需要，研究探索建设类院校大德育与大思政工作建设的规律、特点、方法和措施。</w:t>
      </w:r>
    </w:p>
    <w:p w:rsidR="00000000" w:rsidRDefault="000B0C6A">
      <w:pPr>
        <w:spacing w:line="440" w:lineRule="exact"/>
        <w:ind w:firstLineChars="200" w:firstLine="602"/>
        <w:rPr>
          <w:rFonts w:ascii="仿宋_GB2312" w:eastAsia="仿宋_GB2312" w:hAnsi="仿宋_GB2312" w:cs="仿宋_GB2312" w:hint="eastAsia"/>
          <w:sz w:val="30"/>
          <w:szCs w:val="30"/>
        </w:rPr>
      </w:pPr>
      <w:r>
        <w:rPr>
          <w:rFonts w:ascii="仿宋_GB2312" w:eastAsia="仿宋_GB2312" w:hAnsi="仿宋_GB2312" w:cs="仿宋_GB2312" w:hint="eastAsia"/>
          <w:b/>
          <w:sz w:val="30"/>
          <w:szCs w:val="30"/>
        </w:rPr>
        <w:t>三、建设行业职业教育的改革与实践</w:t>
      </w:r>
    </w:p>
    <w:p w:rsidR="00000000" w:rsidRDefault="000B0C6A">
      <w:pPr>
        <w:spacing w:line="440" w:lineRule="exact"/>
        <w:ind w:firstLineChars="200" w:firstLine="600"/>
        <w:rPr>
          <w:rFonts w:ascii="仿宋_GB2312" w:eastAsia="仿宋_GB2312" w:hAnsi="仿宋_GB2312" w:cs="仿宋_GB2312" w:hint="eastAsia"/>
          <w:sz w:val="30"/>
          <w:szCs w:val="30"/>
        </w:rPr>
      </w:pPr>
      <w:r>
        <w:rPr>
          <w:rFonts w:ascii="仿宋_GB2312" w:eastAsia="仿宋_GB2312" w:hAnsi="仿宋_GB2312" w:cs="仿宋_GB2312" w:hint="eastAsia"/>
          <w:sz w:val="30"/>
          <w:szCs w:val="30"/>
        </w:rPr>
        <w:t>选题意图：</w:t>
      </w:r>
      <w:r>
        <w:rPr>
          <w:rFonts w:ascii="仿宋_GB2312" w:eastAsia="仿宋_GB2312" w:hAnsi="仿宋_GB2312" w:cs="仿宋_GB2312" w:hint="eastAsia"/>
          <w:sz w:val="30"/>
          <w:szCs w:val="30"/>
        </w:rPr>
        <w:t>2019</w:t>
      </w:r>
      <w:r>
        <w:rPr>
          <w:rFonts w:ascii="仿宋_GB2312" w:eastAsia="仿宋_GB2312" w:hAnsi="仿宋_GB2312" w:cs="仿宋_GB2312" w:hint="eastAsia"/>
          <w:sz w:val="30"/>
          <w:szCs w:val="30"/>
        </w:rPr>
        <w:t>年国务院颁布了《国家职业教育改革实施方案》（简称《实施方案》），把职业教育摆在教育改革创新和经济社会发展中更加突出的位置，并要求从</w:t>
      </w:r>
      <w:r>
        <w:rPr>
          <w:rFonts w:ascii="仿宋_GB2312" w:eastAsia="仿宋_GB2312" w:hAnsi="仿宋_GB2312" w:cs="仿宋_GB2312" w:hint="eastAsia"/>
          <w:sz w:val="30"/>
          <w:szCs w:val="30"/>
        </w:rPr>
        <w:t>2019</w:t>
      </w:r>
      <w:r>
        <w:rPr>
          <w:rFonts w:ascii="仿宋_GB2312" w:eastAsia="仿宋_GB2312" w:hAnsi="仿宋_GB2312" w:cs="仿宋_GB2312" w:hint="eastAsia"/>
          <w:sz w:val="30"/>
          <w:szCs w:val="30"/>
        </w:rPr>
        <w:t>年开始，在职业院校、应用型本科高校启动“</w:t>
      </w:r>
      <w:r>
        <w:rPr>
          <w:rFonts w:ascii="仿宋_GB2312" w:eastAsia="仿宋_GB2312" w:hAnsi="仿宋_GB2312" w:cs="仿宋_GB2312" w:hint="eastAsia"/>
          <w:sz w:val="30"/>
          <w:szCs w:val="30"/>
        </w:rPr>
        <w:t>1+X</w:t>
      </w:r>
      <w:r>
        <w:rPr>
          <w:rFonts w:ascii="仿宋_GB2312" w:eastAsia="仿宋_GB2312" w:hAnsi="仿宋_GB2312" w:cs="仿宋_GB2312" w:hint="eastAsia"/>
          <w:sz w:val="30"/>
          <w:szCs w:val="30"/>
        </w:rPr>
        <w:t>”制度试点工作，认真学习并贯彻落实好《实施方案》，需要进行深入地研究和实践。</w:t>
      </w:r>
    </w:p>
    <w:p w:rsidR="00000000" w:rsidRDefault="000B0C6A">
      <w:pPr>
        <w:spacing w:line="440" w:lineRule="exact"/>
        <w:ind w:firstLineChars="200" w:firstLine="600"/>
        <w:rPr>
          <w:rFonts w:ascii="仿宋_GB2312" w:eastAsia="仿宋_GB2312" w:hAnsi="仿宋_GB2312" w:cs="仿宋_GB2312" w:hint="eastAsia"/>
          <w:sz w:val="30"/>
          <w:szCs w:val="30"/>
        </w:rPr>
      </w:pPr>
      <w:r>
        <w:rPr>
          <w:rFonts w:ascii="仿宋_GB2312" w:eastAsia="仿宋_GB2312" w:hAnsi="仿宋_GB2312" w:cs="仿宋_GB2312" w:hint="eastAsia"/>
          <w:sz w:val="30"/>
          <w:szCs w:val="30"/>
        </w:rPr>
        <w:t>研究任务：针对《实施方案》提出的完善国家职业教育制度体系、</w:t>
      </w:r>
      <w:r>
        <w:rPr>
          <w:rFonts w:ascii="仿宋_GB2312" w:eastAsia="仿宋_GB2312" w:hAnsi="仿宋_GB2312" w:cs="仿宋_GB2312" w:hint="eastAsia"/>
          <w:sz w:val="30"/>
          <w:szCs w:val="30"/>
        </w:rPr>
        <w:lastRenderedPageBreak/>
        <w:t>构建职业教育国家标准、促进产教融合校企“双元”育人</w:t>
      </w:r>
      <w:r>
        <w:rPr>
          <w:rFonts w:ascii="仿宋_GB2312" w:eastAsia="仿宋_GB2312" w:hAnsi="仿宋_GB2312" w:cs="仿宋_GB2312" w:hint="eastAsia"/>
          <w:sz w:val="30"/>
          <w:szCs w:val="30"/>
        </w:rPr>
        <w:t>、建设多元办学格局、完善技术技能人才保障政策、加强职业教育办学质量督导评价、做好改革组织实施工作</w:t>
      </w:r>
      <w:r>
        <w:rPr>
          <w:rFonts w:ascii="仿宋_GB2312" w:eastAsia="仿宋_GB2312" w:hAnsi="仿宋_GB2312" w:cs="仿宋_GB2312" w:hint="eastAsia"/>
          <w:sz w:val="30"/>
          <w:szCs w:val="30"/>
        </w:rPr>
        <w:t>7</w:t>
      </w:r>
      <w:r>
        <w:rPr>
          <w:rFonts w:ascii="仿宋_GB2312" w:eastAsia="仿宋_GB2312" w:hAnsi="仿宋_GB2312" w:cs="仿宋_GB2312" w:hint="eastAsia"/>
          <w:sz w:val="30"/>
          <w:szCs w:val="30"/>
        </w:rPr>
        <w:t>个方面，</w:t>
      </w:r>
      <w:r>
        <w:rPr>
          <w:rFonts w:ascii="仿宋_GB2312" w:eastAsia="仿宋_GB2312" w:hAnsi="仿宋_GB2312" w:cs="仿宋_GB2312" w:hint="eastAsia"/>
          <w:sz w:val="30"/>
          <w:szCs w:val="30"/>
        </w:rPr>
        <w:t>20</w:t>
      </w:r>
      <w:r>
        <w:rPr>
          <w:rFonts w:ascii="仿宋_GB2312" w:eastAsia="仿宋_GB2312" w:hAnsi="仿宋_GB2312" w:cs="仿宋_GB2312" w:hint="eastAsia"/>
          <w:sz w:val="30"/>
          <w:szCs w:val="30"/>
        </w:rPr>
        <w:t>条措施，开展提升新时代职业教育现代化水平的单项或综合研究。</w:t>
      </w:r>
    </w:p>
    <w:p w:rsidR="00000000" w:rsidRDefault="000B0C6A">
      <w:pPr>
        <w:spacing w:line="440" w:lineRule="exact"/>
        <w:ind w:left="540"/>
        <w:rPr>
          <w:rFonts w:ascii="仿宋_GB2312" w:eastAsia="仿宋_GB2312" w:hAnsi="仿宋_GB2312" w:cs="仿宋_GB2312"/>
          <w:sz w:val="30"/>
          <w:szCs w:val="30"/>
        </w:rPr>
      </w:pPr>
      <w:r>
        <w:rPr>
          <w:rFonts w:ascii="仿宋_GB2312" w:eastAsia="仿宋_GB2312" w:hAnsi="仿宋_GB2312" w:cs="仿宋_GB2312" w:hint="eastAsia"/>
          <w:b/>
          <w:sz w:val="30"/>
          <w:szCs w:val="30"/>
        </w:rPr>
        <w:t>四、深化建设行业创新创业教育改革的研究与实践</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选题意图：深入推进</w:t>
      </w:r>
      <w:r>
        <w:rPr>
          <w:rFonts w:ascii="仿宋_GB2312" w:eastAsia="仿宋_GB2312" w:hAnsi="仿宋_GB2312" w:cs="仿宋_GB2312"/>
          <w:sz w:val="30"/>
          <w:szCs w:val="30"/>
        </w:rPr>
        <w:t>创新创业教育</w:t>
      </w:r>
      <w:r>
        <w:rPr>
          <w:rFonts w:ascii="仿宋_GB2312" w:eastAsia="仿宋_GB2312" w:hAnsi="仿宋_GB2312" w:cs="仿宋_GB2312" w:hint="eastAsia"/>
          <w:sz w:val="30"/>
          <w:szCs w:val="30"/>
        </w:rPr>
        <w:t>改革</w:t>
      </w:r>
      <w:r>
        <w:rPr>
          <w:rFonts w:ascii="仿宋_GB2312" w:eastAsia="仿宋_GB2312" w:hAnsi="仿宋_GB2312" w:cs="仿宋_GB2312"/>
          <w:sz w:val="30"/>
          <w:szCs w:val="30"/>
        </w:rPr>
        <w:t>，对于促进</w:t>
      </w:r>
      <w:r>
        <w:rPr>
          <w:rFonts w:ascii="仿宋_GB2312" w:eastAsia="仿宋_GB2312" w:hAnsi="仿宋_GB2312" w:cs="仿宋_GB2312" w:hint="eastAsia"/>
          <w:sz w:val="30"/>
          <w:szCs w:val="30"/>
        </w:rPr>
        <w:t>建设</w:t>
      </w:r>
      <w:r>
        <w:rPr>
          <w:rFonts w:ascii="仿宋_GB2312" w:eastAsia="仿宋_GB2312" w:hAnsi="仿宋_GB2312" w:cs="仿宋_GB2312"/>
          <w:sz w:val="30"/>
          <w:szCs w:val="30"/>
        </w:rPr>
        <w:t>教育科学发展，</w:t>
      </w:r>
      <w:r>
        <w:rPr>
          <w:rFonts w:ascii="仿宋_GB2312" w:eastAsia="仿宋_GB2312" w:hAnsi="仿宋_GB2312" w:cs="仿宋_GB2312" w:hint="eastAsia"/>
          <w:sz w:val="30"/>
          <w:szCs w:val="30"/>
        </w:rPr>
        <w:t>全面</w:t>
      </w:r>
      <w:r>
        <w:rPr>
          <w:rFonts w:ascii="仿宋_GB2312" w:eastAsia="仿宋_GB2312" w:hAnsi="仿宋_GB2312" w:cs="仿宋_GB2312"/>
          <w:sz w:val="30"/>
          <w:szCs w:val="30"/>
        </w:rPr>
        <w:t>提高人才培养质量，</w:t>
      </w:r>
      <w:r>
        <w:rPr>
          <w:rFonts w:ascii="仿宋_GB2312" w:eastAsia="仿宋_GB2312" w:hAnsi="仿宋_GB2312" w:cs="仿宋_GB2312" w:hint="eastAsia"/>
          <w:sz w:val="30"/>
          <w:szCs w:val="30"/>
        </w:rPr>
        <w:t>推动产学研用结合和创新型国家建设</w:t>
      </w:r>
      <w:r>
        <w:rPr>
          <w:rFonts w:ascii="仿宋_GB2312" w:eastAsia="仿宋_GB2312" w:hAnsi="仿宋_GB2312" w:cs="仿宋_GB2312"/>
          <w:sz w:val="30"/>
          <w:szCs w:val="30"/>
        </w:rPr>
        <w:t>具有重大的现实意义和长远的战略意义。</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研究任务：在推进创新创业教育改革、实践创新基地建设、培养学生创新精神、培育创新创业文化、强化就业创业服务体系建设等方面进行研究与实践。</w:t>
      </w:r>
    </w:p>
    <w:p w:rsidR="00000000" w:rsidRDefault="000B0C6A">
      <w:pPr>
        <w:spacing w:line="440" w:lineRule="exact"/>
        <w:ind w:left="540"/>
        <w:rPr>
          <w:rFonts w:ascii="仿宋_GB2312" w:eastAsia="仿宋_GB2312" w:hAnsi="仿宋_GB2312" w:cs="仿宋_GB2312"/>
          <w:b/>
          <w:sz w:val="30"/>
          <w:szCs w:val="30"/>
        </w:rPr>
      </w:pPr>
      <w:r>
        <w:rPr>
          <w:rFonts w:ascii="仿宋_GB2312" w:eastAsia="仿宋_GB2312" w:hAnsi="仿宋_GB2312" w:cs="仿宋_GB2312" w:hint="eastAsia"/>
          <w:b/>
          <w:sz w:val="30"/>
          <w:szCs w:val="30"/>
        </w:rPr>
        <w:t>五、装</w:t>
      </w:r>
      <w:r>
        <w:rPr>
          <w:rFonts w:ascii="仿宋_GB2312" w:eastAsia="仿宋_GB2312" w:hAnsi="仿宋_GB2312" w:cs="仿宋_GB2312" w:hint="eastAsia"/>
          <w:b/>
          <w:sz w:val="30"/>
          <w:szCs w:val="30"/>
        </w:rPr>
        <w:t>配式建筑技能人才培养的研究与实践</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选题意图：在装配式技术飞速发展的新形势下，人才先行显得尤为重要。在如何发掘新型技能需求、如何弥补人才缺口、如何借鉴国内外先进技术和人才培养模式等问题上需要进行深入探索与研究。</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研究任务：参照国家相关政策和标准，集中展开装配式建筑中钢结构、混凝土结构、木结构等项目的调研，从材料构建、设计施工、运营维护等阶段进行考察，同时融合建筑信息化对</w:t>
      </w:r>
      <w:r>
        <w:rPr>
          <w:rFonts w:ascii="仿宋_GB2312" w:eastAsia="仿宋_GB2312" w:hAnsi="仿宋_GB2312" w:cs="仿宋_GB2312"/>
          <w:sz w:val="30"/>
          <w:szCs w:val="30"/>
        </w:rPr>
        <w:t>BIM</w:t>
      </w:r>
      <w:r>
        <w:rPr>
          <w:rFonts w:ascii="仿宋_GB2312" w:eastAsia="仿宋_GB2312" w:hAnsi="仿宋_GB2312" w:cs="仿宋_GB2312" w:hint="eastAsia"/>
          <w:sz w:val="30"/>
          <w:szCs w:val="30"/>
        </w:rPr>
        <w:t>人才的需求，对如何建立科学的人才培养机制提出建议。</w:t>
      </w:r>
    </w:p>
    <w:p w:rsidR="00000000" w:rsidRDefault="000B0C6A">
      <w:pPr>
        <w:spacing w:line="440" w:lineRule="exact"/>
        <w:ind w:firstLineChars="200" w:firstLine="602"/>
        <w:rPr>
          <w:rFonts w:ascii="仿宋_GB2312" w:eastAsia="仿宋_GB2312" w:hAnsi="仿宋_GB2312" w:cs="仿宋_GB2312"/>
          <w:b/>
          <w:sz w:val="30"/>
          <w:szCs w:val="30"/>
        </w:rPr>
      </w:pPr>
      <w:r>
        <w:rPr>
          <w:rFonts w:ascii="仿宋_GB2312" w:eastAsia="仿宋_GB2312" w:hAnsi="仿宋_GB2312" w:cs="仿宋_GB2312" w:hint="eastAsia"/>
          <w:b/>
          <w:sz w:val="30"/>
          <w:szCs w:val="30"/>
        </w:rPr>
        <w:t>六、建设建筑类“金课”的研究与实践</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选题意图：教育部提出的</w:t>
      </w:r>
      <w:r>
        <w:rPr>
          <w:rFonts w:ascii="仿宋_GB2312" w:eastAsia="仿宋_GB2312" w:hAnsi="仿宋_GB2312" w:cs="仿宋_GB2312"/>
          <w:sz w:val="30"/>
          <w:szCs w:val="30"/>
        </w:rPr>
        <w:t>五大类型</w:t>
      </w:r>
      <w:r>
        <w:rPr>
          <w:rFonts w:ascii="仿宋_GB2312" w:eastAsia="仿宋_GB2312" w:hAnsi="仿宋_GB2312" w:cs="仿宋_GB2312"/>
          <w:sz w:val="30"/>
          <w:szCs w:val="30"/>
        </w:rPr>
        <w:t>“</w:t>
      </w:r>
      <w:r>
        <w:rPr>
          <w:rFonts w:ascii="仿宋_GB2312" w:eastAsia="仿宋_GB2312" w:hAnsi="仿宋_GB2312" w:cs="仿宋_GB2312"/>
          <w:sz w:val="30"/>
          <w:szCs w:val="30"/>
        </w:rPr>
        <w:t>金课</w:t>
      </w:r>
      <w:r>
        <w:rPr>
          <w:rFonts w:ascii="仿宋_GB2312" w:eastAsia="仿宋_GB2312" w:hAnsi="仿宋_GB2312" w:cs="仿宋_GB2312"/>
          <w:sz w:val="30"/>
          <w:szCs w:val="30"/>
        </w:rPr>
        <w:t>”</w:t>
      </w:r>
      <w:r>
        <w:rPr>
          <w:rFonts w:ascii="仿宋_GB2312" w:eastAsia="仿宋_GB2312" w:hAnsi="仿宋_GB2312" w:cs="仿宋_GB2312"/>
          <w:sz w:val="30"/>
          <w:szCs w:val="30"/>
        </w:rPr>
        <w:t>包括线下</w:t>
      </w:r>
      <w:r>
        <w:rPr>
          <w:rFonts w:ascii="仿宋_GB2312" w:eastAsia="仿宋_GB2312" w:hAnsi="仿宋_GB2312" w:cs="仿宋_GB2312"/>
          <w:sz w:val="30"/>
          <w:szCs w:val="30"/>
        </w:rPr>
        <w:t>“</w:t>
      </w:r>
      <w:r>
        <w:rPr>
          <w:rFonts w:ascii="仿宋_GB2312" w:eastAsia="仿宋_GB2312" w:hAnsi="仿宋_GB2312" w:cs="仿宋_GB2312"/>
          <w:sz w:val="30"/>
          <w:szCs w:val="30"/>
        </w:rPr>
        <w:t>金课</w:t>
      </w:r>
      <w:r>
        <w:rPr>
          <w:rFonts w:ascii="仿宋_GB2312" w:eastAsia="仿宋_GB2312" w:hAnsi="仿宋_GB2312" w:cs="仿宋_GB2312"/>
          <w:sz w:val="30"/>
          <w:szCs w:val="30"/>
        </w:rPr>
        <w:t>”</w:t>
      </w:r>
      <w:r>
        <w:rPr>
          <w:rFonts w:ascii="仿宋_GB2312" w:eastAsia="仿宋_GB2312" w:hAnsi="仿宋_GB2312" w:cs="仿宋_GB2312"/>
          <w:sz w:val="30"/>
          <w:szCs w:val="30"/>
        </w:rPr>
        <w:t>、线上</w:t>
      </w:r>
      <w:r>
        <w:rPr>
          <w:rFonts w:ascii="仿宋_GB2312" w:eastAsia="仿宋_GB2312" w:hAnsi="仿宋_GB2312" w:cs="仿宋_GB2312"/>
          <w:sz w:val="30"/>
          <w:szCs w:val="30"/>
        </w:rPr>
        <w:t>“</w:t>
      </w:r>
      <w:r>
        <w:rPr>
          <w:rFonts w:ascii="仿宋_GB2312" w:eastAsia="仿宋_GB2312" w:hAnsi="仿宋_GB2312" w:cs="仿宋_GB2312"/>
          <w:sz w:val="30"/>
          <w:szCs w:val="30"/>
        </w:rPr>
        <w:t>金课</w:t>
      </w:r>
      <w:r>
        <w:rPr>
          <w:rFonts w:ascii="仿宋_GB2312" w:eastAsia="仿宋_GB2312" w:hAnsi="仿宋_GB2312" w:cs="仿宋_GB2312"/>
          <w:sz w:val="30"/>
          <w:szCs w:val="30"/>
        </w:rPr>
        <w:t>”</w:t>
      </w:r>
      <w:r>
        <w:rPr>
          <w:rFonts w:ascii="仿宋_GB2312" w:eastAsia="仿宋_GB2312" w:hAnsi="仿宋_GB2312" w:cs="仿宋_GB2312"/>
          <w:sz w:val="30"/>
          <w:szCs w:val="30"/>
        </w:rPr>
        <w:t>、线上线下混合式</w:t>
      </w:r>
      <w:r>
        <w:rPr>
          <w:rFonts w:ascii="仿宋_GB2312" w:eastAsia="仿宋_GB2312" w:hAnsi="仿宋_GB2312" w:cs="仿宋_GB2312"/>
          <w:sz w:val="30"/>
          <w:szCs w:val="30"/>
        </w:rPr>
        <w:t>“</w:t>
      </w:r>
      <w:r>
        <w:rPr>
          <w:rFonts w:ascii="仿宋_GB2312" w:eastAsia="仿宋_GB2312" w:hAnsi="仿宋_GB2312" w:cs="仿宋_GB2312"/>
          <w:sz w:val="30"/>
          <w:szCs w:val="30"/>
        </w:rPr>
        <w:t>金课</w:t>
      </w:r>
      <w:r>
        <w:rPr>
          <w:rFonts w:ascii="仿宋_GB2312" w:eastAsia="仿宋_GB2312" w:hAnsi="仿宋_GB2312" w:cs="仿宋_GB2312"/>
          <w:sz w:val="30"/>
          <w:szCs w:val="30"/>
        </w:rPr>
        <w:t>”</w:t>
      </w:r>
      <w:r>
        <w:rPr>
          <w:rFonts w:ascii="仿宋_GB2312" w:eastAsia="仿宋_GB2312" w:hAnsi="仿宋_GB2312" w:cs="仿宋_GB2312"/>
          <w:sz w:val="30"/>
          <w:szCs w:val="30"/>
        </w:rPr>
        <w:t>、虚拟仿真</w:t>
      </w:r>
      <w:r>
        <w:rPr>
          <w:rFonts w:ascii="仿宋_GB2312" w:eastAsia="仿宋_GB2312" w:hAnsi="仿宋_GB2312" w:cs="仿宋_GB2312"/>
          <w:sz w:val="30"/>
          <w:szCs w:val="30"/>
        </w:rPr>
        <w:t>“</w:t>
      </w:r>
      <w:r>
        <w:rPr>
          <w:rFonts w:ascii="仿宋_GB2312" w:eastAsia="仿宋_GB2312" w:hAnsi="仿宋_GB2312" w:cs="仿宋_GB2312"/>
          <w:sz w:val="30"/>
          <w:szCs w:val="30"/>
        </w:rPr>
        <w:t>金课</w:t>
      </w:r>
      <w:r>
        <w:rPr>
          <w:rFonts w:ascii="仿宋_GB2312" w:eastAsia="仿宋_GB2312" w:hAnsi="仿宋_GB2312" w:cs="仿宋_GB2312"/>
          <w:sz w:val="30"/>
          <w:szCs w:val="30"/>
        </w:rPr>
        <w:t>”</w:t>
      </w:r>
      <w:r>
        <w:rPr>
          <w:rFonts w:ascii="仿宋_GB2312" w:eastAsia="仿宋_GB2312" w:hAnsi="仿宋_GB2312" w:cs="仿宋_GB2312"/>
          <w:sz w:val="30"/>
          <w:szCs w:val="30"/>
        </w:rPr>
        <w:t>和社会实践</w:t>
      </w:r>
      <w:r>
        <w:rPr>
          <w:rFonts w:ascii="仿宋_GB2312" w:eastAsia="仿宋_GB2312" w:hAnsi="仿宋_GB2312" w:cs="仿宋_GB2312"/>
          <w:sz w:val="30"/>
          <w:szCs w:val="30"/>
        </w:rPr>
        <w:t>“</w:t>
      </w:r>
      <w:r>
        <w:rPr>
          <w:rFonts w:ascii="仿宋_GB2312" w:eastAsia="仿宋_GB2312" w:hAnsi="仿宋_GB2312" w:cs="仿宋_GB2312"/>
          <w:sz w:val="30"/>
          <w:szCs w:val="30"/>
        </w:rPr>
        <w:t>金课</w:t>
      </w:r>
      <w:r>
        <w:rPr>
          <w:rFonts w:ascii="仿宋_GB2312" w:eastAsia="仿宋_GB2312" w:hAnsi="仿宋_GB2312" w:cs="仿宋_GB2312"/>
          <w:sz w:val="30"/>
          <w:szCs w:val="30"/>
        </w:rPr>
        <w:t>”</w:t>
      </w:r>
      <w:r>
        <w:rPr>
          <w:rFonts w:ascii="仿宋_GB2312" w:eastAsia="仿宋_GB2312" w:hAnsi="仿宋_GB2312" w:cs="仿宋_GB2312" w:hint="eastAsia"/>
          <w:sz w:val="30"/>
          <w:szCs w:val="30"/>
        </w:rPr>
        <w:t>，开展建设这五类“金课”的研究与实践，</w:t>
      </w:r>
      <w:r>
        <w:rPr>
          <w:rFonts w:ascii="仿宋_GB2312" w:eastAsia="仿宋_GB2312" w:hAnsi="仿宋_GB2312" w:cs="仿宋_GB2312"/>
          <w:sz w:val="30"/>
          <w:szCs w:val="30"/>
        </w:rPr>
        <w:t>是体现</w:t>
      </w:r>
      <w:r>
        <w:rPr>
          <w:rFonts w:ascii="仿宋_GB2312" w:eastAsia="仿宋_GB2312" w:hAnsi="仿宋_GB2312" w:cs="仿宋_GB2312" w:hint="eastAsia"/>
          <w:sz w:val="30"/>
          <w:szCs w:val="30"/>
        </w:rPr>
        <w:t>建设教育</w:t>
      </w:r>
      <w:r>
        <w:rPr>
          <w:rFonts w:ascii="仿宋_GB2312" w:eastAsia="仿宋_GB2312" w:hAnsi="仿宋_GB2312" w:cs="仿宋_GB2312"/>
          <w:sz w:val="30"/>
          <w:szCs w:val="30"/>
        </w:rPr>
        <w:t>“</w:t>
      </w:r>
      <w:r>
        <w:rPr>
          <w:rFonts w:ascii="仿宋_GB2312" w:eastAsia="仿宋_GB2312" w:hAnsi="仿宋_GB2312" w:cs="仿宋_GB2312"/>
          <w:sz w:val="30"/>
          <w:szCs w:val="30"/>
        </w:rPr>
        <w:t>以学生发展为中心</w:t>
      </w:r>
      <w:r>
        <w:rPr>
          <w:rFonts w:ascii="仿宋_GB2312" w:eastAsia="仿宋_GB2312" w:hAnsi="仿宋_GB2312" w:cs="仿宋_GB2312"/>
          <w:sz w:val="30"/>
          <w:szCs w:val="30"/>
        </w:rPr>
        <w:t>”</w:t>
      </w:r>
      <w:r>
        <w:rPr>
          <w:rFonts w:ascii="仿宋_GB2312" w:eastAsia="仿宋_GB2312" w:hAnsi="仿宋_GB2312" w:cs="仿宋_GB2312"/>
          <w:sz w:val="30"/>
          <w:szCs w:val="30"/>
        </w:rPr>
        <w:t>理念的</w:t>
      </w:r>
      <w:r>
        <w:rPr>
          <w:rFonts w:ascii="仿宋_GB2312" w:eastAsia="仿宋_GB2312" w:hAnsi="仿宋_GB2312" w:cs="仿宋_GB2312"/>
          <w:sz w:val="30"/>
          <w:szCs w:val="30"/>
        </w:rPr>
        <w:t>“</w:t>
      </w:r>
      <w:r>
        <w:rPr>
          <w:rFonts w:ascii="仿宋_GB2312" w:eastAsia="仿宋_GB2312" w:hAnsi="仿宋_GB2312" w:cs="仿宋_GB2312"/>
          <w:sz w:val="30"/>
          <w:szCs w:val="30"/>
        </w:rPr>
        <w:t>最后一公里</w:t>
      </w:r>
      <w:r>
        <w:rPr>
          <w:rFonts w:ascii="仿宋_GB2312" w:eastAsia="仿宋_GB2312" w:hAnsi="仿宋_GB2312" w:cs="仿宋_GB2312"/>
          <w:sz w:val="30"/>
          <w:szCs w:val="30"/>
        </w:rPr>
        <w:t>”</w:t>
      </w:r>
      <w:r>
        <w:rPr>
          <w:rFonts w:ascii="仿宋_GB2312" w:eastAsia="仿宋_GB2312" w:hAnsi="仿宋_GB2312" w:cs="仿宋_GB2312" w:hint="eastAsia"/>
          <w:sz w:val="30"/>
          <w:szCs w:val="30"/>
        </w:rPr>
        <w:t>，是人才培养的核心要素。</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研究任务：以打造“金课”为抓手，开展课程建设以及与课程建设相关的质量标准、评价办法、激励措施、政策保障等方面的研究与实践。</w:t>
      </w:r>
    </w:p>
    <w:p w:rsidR="00000000" w:rsidRDefault="000B0C6A">
      <w:pPr>
        <w:ind w:firstLineChars="200" w:firstLine="602"/>
        <w:rPr>
          <w:rFonts w:ascii="仿宋_GB2312" w:eastAsia="仿宋_GB2312" w:hAnsi="仿宋_GB2312" w:cs="仿宋_GB2312"/>
          <w:b/>
          <w:sz w:val="30"/>
          <w:szCs w:val="30"/>
        </w:rPr>
      </w:pPr>
      <w:r>
        <w:rPr>
          <w:rFonts w:ascii="仿宋_GB2312" w:eastAsia="仿宋_GB2312" w:hAnsi="仿宋_GB2312" w:cs="仿宋_GB2312" w:hint="eastAsia"/>
          <w:b/>
          <w:sz w:val="30"/>
          <w:szCs w:val="30"/>
        </w:rPr>
        <w:t>七、面向建设行业的教材建设以及学员能力培养的研究与实践</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选题意图：建设行业专业技术管理人员是生产一线的关键管理人员，他们的实际水平和工作能力对于建筑质量、生产安全影响巨大。</w:t>
      </w:r>
      <w:r>
        <w:rPr>
          <w:rFonts w:ascii="仿宋_GB2312" w:eastAsia="仿宋_GB2312" w:hAnsi="仿宋_GB2312" w:cs="仿宋_GB2312" w:hint="eastAsia"/>
          <w:sz w:val="30"/>
          <w:szCs w:val="30"/>
        </w:rPr>
        <w:lastRenderedPageBreak/>
        <w:t>近年来，建设行业新</w:t>
      </w:r>
      <w:r>
        <w:rPr>
          <w:rFonts w:ascii="仿宋_GB2312" w:eastAsia="仿宋_GB2312" w:hAnsi="仿宋_GB2312" w:cs="仿宋_GB2312" w:hint="eastAsia"/>
          <w:sz w:val="30"/>
          <w:szCs w:val="30"/>
        </w:rPr>
        <w:t>技术、新标准、新规范不断出现，而教学和培训用教材更新较慢，在教育教学和培训过程中对于学员专业能力培训的方法和手段较少，还不能完全适应企业的实际需求。</w:t>
      </w:r>
    </w:p>
    <w:p w:rsidR="00000000" w:rsidRDefault="000B0C6A">
      <w:pPr>
        <w:spacing w:line="440" w:lineRule="exact"/>
        <w:ind w:firstLineChars="196" w:firstLine="588"/>
        <w:rPr>
          <w:rFonts w:ascii="仿宋_GB2312" w:eastAsia="仿宋_GB2312" w:hAnsi="仿宋_GB2312" w:cs="仿宋_GB2312"/>
          <w:sz w:val="30"/>
          <w:szCs w:val="30"/>
        </w:rPr>
      </w:pPr>
      <w:r>
        <w:rPr>
          <w:rFonts w:ascii="仿宋_GB2312" w:eastAsia="仿宋_GB2312" w:hAnsi="仿宋_GB2312" w:cs="仿宋_GB2312" w:hint="eastAsia"/>
          <w:sz w:val="30"/>
          <w:szCs w:val="30"/>
        </w:rPr>
        <w:t>研究任务：开展对学员、教育和培训机构以及用人企业的调研，更新教材内容，创新教学模式，形成提升学员实际工作能力的教学手段和思路，结合实际工程案例开发课程和教材，开发新型信息化课程和教材，提高学员的学习效率和解决问题的能力。</w:t>
      </w:r>
    </w:p>
    <w:p w:rsidR="00000000" w:rsidRDefault="000B0C6A">
      <w:pPr>
        <w:spacing w:line="440" w:lineRule="exact"/>
        <w:ind w:firstLineChars="200" w:firstLine="602"/>
        <w:rPr>
          <w:rFonts w:ascii="仿宋_GB2312" w:eastAsia="仿宋_GB2312" w:hAnsi="仿宋_GB2312" w:cs="仿宋_GB2312"/>
          <w:b/>
          <w:sz w:val="30"/>
          <w:szCs w:val="30"/>
        </w:rPr>
      </w:pPr>
      <w:r>
        <w:rPr>
          <w:rFonts w:ascii="仿宋_GB2312" w:eastAsia="仿宋_GB2312" w:hAnsi="仿宋_GB2312" w:cs="仿宋_GB2312" w:hint="eastAsia"/>
          <w:b/>
          <w:sz w:val="30"/>
          <w:szCs w:val="30"/>
        </w:rPr>
        <w:t>八、学科竞赛、技能大赛体系建设与学生能力培养的研究与实践</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选题意图：</w:t>
      </w:r>
      <w:r>
        <w:rPr>
          <w:rFonts w:ascii="仿宋_GB2312" w:eastAsia="仿宋_GB2312" w:hAnsi="仿宋_GB2312" w:cs="仿宋_GB2312"/>
          <w:sz w:val="30"/>
          <w:szCs w:val="30"/>
        </w:rPr>
        <w:t>学科竞赛</w:t>
      </w:r>
      <w:r>
        <w:rPr>
          <w:rFonts w:ascii="仿宋_GB2312" w:eastAsia="仿宋_GB2312" w:hAnsi="仿宋_GB2312" w:cs="仿宋_GB2312" w:hint="eastAsia"/>
          <w:sz w:val="30"/>
          <w:szCs w:val="30"/>
        </w:rPr>
        <w:t>、技能大赛</w:t>
      </w:r>
      <w:r>
        <w:rPr>
          <w:rFonts w:ascii="仿宋_GB2312" w:eastAsia="仿宋_GB2312" w:hAnsi="仿宋_GB2312" w:cs="仿宋_GB2312"/>
          <w:sz w:val="30"/>
          <w:szCs w:val="30"/>
        </w:rPr>
        <w:t>是培养和提高学生的实践能力与创新能力的重要途径之一</w:t>
      </w:r>
      <w:r>
        <w:rPr>
          <w:rFonts w:ascii="仿宋_GB2312" w:eastAsia="仿宋_GB2312" w:hAnsi="仿宋_GB2312" w:cs="仿宋_GB2312" w:hint="eastAsia"/>
          <w:sz w:val="30"/>
          <w:szCs w:val="30"/>
        </w:rPr>
        <w:t>，通</w:t>
      </w:r>
      <w:r>
        <w:rPr>
          <w:rFonts w:ascii="仿宋_GB2312" w:eastAsia="仿宋_GB2312" w:hAnsi="仿宋_GB2312" w:cs="仿宋_GB2312" w:hint="eastAsia"/>
          <w:sz w:val="30"/>
          <w:szCs w:val="30"/>
        </w:rPr>
        <w:t>过开展对学科竞赛、技能大赛体系建设的研究和实践，</w:t>
      </w:r>
      <w:r>
        <w:rPr>
          <w:rFonts w:ascii="仿宋_GB2312" w:eastAsia="仿宋_GB2312" w:hAnsi="仿宋_GB2312" w:cs="仿宋_GB2312"/>
          <w:sz w:val="30"/>
          <w:szCs w:val="30"/>
        </w:rPr>
        <w:t>促进院校与行业企业的产教结合，</w:t>
      </w:r>
      <w:r>
        <w:rPr>
          <w:rFonts w:ascii="仿宋_GB2312" w:eastAsia="仿宋_GB2312" w:hAnsi="仿宋_GB2312" w:cs="仿宋_GB2312" w:hint="eastAsia"/>
          <w:sz w:val="30"/>
          <w:szCs w:val="30"/>
        </w:rPr>
        <w:t>并且为更好地开展竞赛提供指导。</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研究任务：总结、分析和</w:t>
      </w:r>
      <w:r>
        <w:rPr>
          <w:rFonts w:ascii="仿宋_GB2312" w:eastAsia="仿宋_GB2312" w:hAnsi="仿宋_GB2312" w:cs="仿宋_GB2312"/>
          <w:sz w:val="30"/>
          <w:szCs w:val="30"/>
        </w:rPr>
        <w:t>研究推动学科竞赛有序开展的保障机制</w:t>
      </w:r>
      <w:r>
        <w:rPr>
          <w:rFonts w:ascii="仿宋_GB2312" w:eastAsia="仿宋_GB2312" w:hAnsi="仿宋_GB2312" w:cs="仿宋_GB2312" w:hint="eastAsia"/>
          <w:sz w:val="30"/>
          <w:szCs w:val="30"/>
        </w:rPr>
        <w:t>，以及提高</w:t>
      </w:r>
      <w:r>
        <w:rPr>
          <w:rFonts w:ascii="仿宋_GB2312" w:eastAsia="仿宋_GB2312" w:hAnsi="仿宋_GB2312" w:cs="仿宋_GB2312"/>
          <w:sz w:val="30"/>
          <w:szCs w:val="30"/>
        </w:rPr>
        <w:t>学生实践创新力</w:t>
      </w:r>
      <w:r>
        <w:rPr>
          <w:rFonts w:ascii="仿宋_GB2312" w:eastAsia="仿宋_GB2312" w:hAnsi="仿宋_GB2312" w:cs="仿宋_GB2312" w:hint="eastAsia"/>
          <w:sz w:val="30"/>
          <w:szCs w:val="30"/>
        </w:rPr>
        <w:t>、</w:t>
      </w:r>
      <w:r>
        <w:rPr>
          <w:rFonts w:ascii="仿宋_GB2312" w:eastAsia="仿宋_GB2312" w:hAnsi="仿宋_GB2312" w:cs="仿宋_GB2312"/>
          <w:sz w:val="30"/>
          <w:szCs w:val="30"/>
        </w:rPr>
        <w:t>促进创新应用型人才培养</w:t>
      </w:r>
      <w:r>
        <w:rPr>
          <w:rFonts w:ascii="仿宋_GB2312" w:eastAsia="仿宋_GB2312" w:hAnsi="仿宋_GB2312" w:cs="仿宋_GB2312" w:hint="eastAsia"/>
          <w:sz w:val="30"/>
          <w:szCs w:val="30"/>
        </w:rPr>
        <w:t>的有效</w:t>
      </w:r>
      <w:r>
        <w:rPr>
          <w:rFonts w:ascii="仿宋_GB2312" w:eastAsia="仿宋_GB2312" w:hAnsi="仿宋_GB2312" w:cs="仿宋_GB2312"/>
          <w:sz w:val="30"/>
          <w:szCs w:val="30"/>
        </w:rPr>
        <w:t>措施</w:t>
      </w:r>
      <w:r>
        <w:rPr>
          <w:rFonts w:ascii="仿宋_GB2312" w:eastAsia="仿宋_GB2312" w:hAnsi="仿宋_GB2312" w:cs="仿宋_GB2312" w:hint="eastAsia"/>
          <w:sz w:val="30"/>
          <w:szCs w:val="30"/>
        </w:rPr>
        <w:t>。</w:t>
      </w:r>
    </w:p>
    <w:p w:rsidR="00000000" w:rsidRDefault="000B0C6A">
      <w:pPr>
        <w:spacing w:line="440" w:lineRule="exact"/>
        <w:ind w:firstLineChars="200" w:firstLine="602"/>
        <w:rPr>
          <w:rFonts w:ascii="仿宋_GB2312" w:eastAsia="仿宋_GB2312" w:hAnsi="仿宋_GB2312" w:cs="仿宋_GB2312"/>
          <w:b/>
          <w:sz w:val="30"/>
          <w:szCs w:val="30"/>
        </w:rPr>
      </w:pPr>
      <w:r>
        <w:rPr>
          <w:rFonts w:ascii="仿宋_GB2312" w:eastAsia="仿宋_GB2312" w:hAnsi="仿宋_GB2312" w:cs="仿宋_GB2312" w:hint="eastAsia"/>
          <w:b/>
          <w:sz w:val="30"/>
          <w:szCs w:val="30"/>
        </w:rPr>
        <w:t>九、建筑业农民工教育培训、技能人才培养问题研究</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选题意图：当前在建设教育工作中，农民工教育培训、技能人才培养还存在较多不足，需要持续的关注，不懈的探索和研究。</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研究任务：总结归纳建筑农民工教育培训的新经验；分析探讨建筑业技能人才培养的途径和方法。</w:t>
      </w:r>
    </w:p>
    <w:p w:rsidR="00000000" w:rsidRDefault="000B0C6A">
      <w:pPr>
        <w:spacing w:line="440" w:lineRule="exact"/>
        <w:ind w:firstLineChars="200" w:firstLine="602"/>
        <w:rPr>
          <w:rFonts w:ascii="仿宋_GB2312" w:eastAsia="仿宋_GB2312" w:hAnsi="仿宋_GB2312" w:cs="仿宋_GB2312"/>
          <w:sz w:val="30"/>
          <w:szCs w:val="30"/>
        </w:rPr>
      </w:pPr>
      <w:r>
        <w:rPr>
          <w:rFonts w:ascii="仿宋_GB2312" w:eastAsia="仿宋_GB2312" w:hAnsi="仿宋_GB2312" w:cs="仿宋_GB2312" w:hint="eastAsia"/>
          <w:b/>
          <w:sz w:val="30"/>
          <w:szCs w:val="30"/>
        </w:rPr>
        <w:t>十、建设类院校教育信息化建设的研究与</w:t>
      </w:r>
      <w:r>
        <w:rPr>
          <w:rFonts w:ascii="仿宋_GB2312" w:eastAsia="仿宋_GB2312" w:hAnsi="仿宋_GB2312" w:cs="仿宋_GB2312" w:hint="eastAsia"/>
          <w:b/>
          <w:sz w:val="30"/>
          <w:szCs w:val="30"/>
        </w:rPr>
        <w:t>实践</w:t>
      </w:r>
    </w:p>
    <w:p w:rsidR="00000000" w:rsidRDefault="000B0C6A">
      <w:pPr>
        <w:spacing w:line="4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研究意图：</w:t>
      </w:r>
      <w:r>
        <w:rPr>
          <w:rFonts w:ascii="仿宋_GB2312" w:eastAsia="仿宋_GB2312" w:hAnsi="仿宋_GB2312" w:cs="仿宋_GB2312"/>
          <w:sz w:val="30"/>
          <w:szCs w:val="30"/>
        </w:rPr>
        <w:t>新时代赋予了教育信息化新的使命，以教育信息化支撑引领教育现代化，推动教育理念更新、模式变革、体系重构，是新时代我国教育改革发展的战略选择，对于构建教育强国和人力资源强国具有重要意义。</w:t>
      </w:r>
    </w:p>
    <w:p w:rsidR="00000000" w:rsidRDefault="000B0C6A">
      <w:pPr>
        <w:spacing w:line="440" w:lineRule="exact"/>
        <w:ind w:leftChars="-1" w:left="-2" w:firstLineChars="200" w:firstLine="600"/>
        <w:rPr>
          <w:rFonts w:ascii="仿宋_GB2312" w:eastAsia="仿宋_GB2312" w:hAnsi="仿宋_GB2312" w:cs="仿宋_GB2312" w:hint="eastAsia"/>
          <w:sz w:val="30"/>
          <w:szCs w:val="30"/>
        </w:rPr>
      </w:pPr>
      <w:r>
        <w:rPr>
          <w:rFonts w:ascii="仿宋_GB2312" w:eastAsia="仿宋_GB2312" w:hAnsi="仿宋_GB2312" w:cs="仿宋_GB2312" w:hint="eastAsia"/>
          <w:sz w:val="30"/>
          <w:szCs w:val="30"/>
        </w:rPr>
        <w:t>研究任务：在网络教育资源平台建设、运行和管理信息化建设、信息技术与教育教学融合、促进学生利用信息化手段自主学习等方面开展单项或综合研究与实践。</w:t>
      </w:r>
    </w:p>
    <w:p w:rsidR="00000000" w:rsidRDefault="000B0C6A">
      <w:pPr>
        <w:spacing w:line="440" w:lineRule="exact"/>
        <w:ind w:leftChars="-1" w:left="-2" w:firstLineChars="250" w:firstLine="750"/>
        <w:rPr>
          <w:rFonts w:ascii="仿宋_GB2312" w:eastAsia="仿宋_GB2312" w:hAnsi="仿宋_GB2312" w:cs="仿宋_GB2312" w:hint="eastAsia"/>
          <w:sz w:val="30"/>
          <w:szCs w:val="30"/>
        </w:rPr>
      </w:pPr>
    </w:p>
    <w:sectPr w:rsidR="00000000">
      <w:pgSz w:w="11906" w:h="16838"/>
      <w:pgMar w:top="1814" w:right="1418" w:bottom="119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C6A" w:rsidRDefault="000B0C6A" w:rsidP="000B0C6A">
      <w:r>
        <w:separator/>
      </w:r>
    </w:p>
  </w:endnote>
  <w:endnote w:type="continuationSeparator" w:id="0">
    <w:p w:rsidR="000B0C6A" w:rsidRDefault="000B0C6A" w:rsidP="000B0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C6A" w:rsidRDefault="000B0C6A" w:rsidP="000B0C6A">
      <w:r>
        <w:separator/>
      </w:r>
    </w:p>
  </w:footnote>
  <w:footnote w:type="continuationSeparator" w:id="0">
    <w:p w:rsidR="000B0C6A" w:rsidRDefault="000B0C6A" w:rsidP="000B0C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66E"/>
    <w:rsid w:val="0000597F"/>
    <w:rsid w:val="00021338"/>
    <w:rsid w:val="00023C42"/>
    <w:rsid w:val="00024F8A"/>
    <w:rsid w:val="00030058"/>
    <w:rsid w:val="00031E05"/>
    <w:rsid w:val="00036268"/>
    <w:rsid w:val="00036F45"/>
    <w:rsid w:val="00044030"/>
    <w:rsid w:val="00047997"/>
    <w:rsid w:val="00047ADC"/>
    <w:rsid w:val="00056A84"/>
    <w:rsid w:val="000613F1"/>
    <w:rsid w:val="00067C00"/>
    <w:rsid w:val="0007146D"/>
    <w:rsid w:val="00072CDC"/>
    <w:rsid w:val="000749FA"/>
    <w:rsid w:val="0008408F"/>
    <w:rsid w:val="00085CEF"/>
    <w:rsid w:val="000A71F5"/>
    <w:rsid w:val="000B0C6A"/>
    <w:rsid w:val="000B7746"/>
    <w:rsid w:val="000C51A6"/>
    <w:rsid w:val="000E3B05"/>
    <w:rsid w:val="000E6FF6"/>
    <w:rsid w:val="000F45E3"/>
    <w:rsid w:val="000F632E"/>
    <w:rsid w:val="000F6BC5"/>
    <w:rsid w:val="00104686"/>
    <w:rsid w:val="00126546"/>
    <w:rsid w:val="00136E43"/>
    <w:rsid w:val="00136FED"/>
    <w:rsid w:val="00145DE8"/>
    <w:rsid w:val="00155AF8"/>
    <w:rsid w:val="00163F00"/>
    <w:rsid w:val="001654CD"/>
    <w:rsid w:val="00170925"/>
    <w:rsid w:val="00174F93"/>
    <w:rsid w:val="00177466"/>
    <w:rsid w:val="00180478"/>
    <w:rsid w:val="001817E3"/>
    <w:rsid w:val="00182EFF"/>
    <w:rsid w:val="00186364"/>
    <w:rsid w:val="00186BFE"/>
    <w:rsid w:val="00191BB5"/>
    <w:rsid w:val="00196062"/>
    <w:rsid w:val="001975E5"/>
    <w:rsid w:val="001A480D"/>
    <w:rsid w:val="001C2B5A"/>
    <w:rsid w:val="001D27BD"/>
    <w:rsid w:val="001E20F5"/>
    <w:rsid w:val="001F09FE"/>
    <w:rsid w:val="00202B84"/>
    <w:rsid w:val="002044B8"/>
    <w:rsid w:val="00216261"/>
    <w:rsid w:val="002222C6"/>
    <w:rsid w:val="00223E0E"/>
    <w:rsid w:val="00225FAD"/>
    <w:rsid w:val="002341D9"/>
    <w:rsid w:val="002342DA"/>
    <w:rsid w:val="002509A5"/>
    <w:rsid w:val="00251573"/>
    <w:rsid w:val="00251C59"/>
    <w:rsid w:val="002554B5"/>
    <w:rsid w:val="00257597"/>
    <w:rsid w:val="0026159F"/>
    <w:rsid w:val="0026303A"/>
    <w:rsid w:val="002648D3"/>
    <w:rsid w:val="00264DB9"/>
    <w:rsid w:val="00273380"/>
    <w:rsid w:val="002809B6"/>
    <w:rsid w:val="002822EC"/>
    <w:rsid w:val="00290559"/>
    <w:rsid w:val="002A538C"/>
    <w:rsid w:val="002B08C9"/>
    <w:rsid w:val="002B1B78"/>
    <w:rsid w:val="002B55EF"/>
    <w:rsid w:val="002C1B67"/>
    <w:rsid w:val="002C7F29"/>
    <w:rsid w:val="002D6943"/>
    <w:rsid w:val="002E12E7"/>
    <w:rsid w:val="002E3689"/>
    <w:rsid w:val="002E4B20"/>
    <w:rsid w:val="002E5BEC"/>
    <w:rsid w:val="002F6F90"/>
    <w:rsid w:val="00304BF2"/>
    <w:rsid w:val="00307D16"/>
    <w:rsid w:val="0032258C"/>
    <w:rsid w:val="003248E4"/>
    <w:rsid w:val="0032498C"/>
    <w:rsid w:val="00333AA7"/>
    <w:rsid w:val="0033557F"/>
    <w:rsid w:val="0033589B"/>
    <w:rsid w:val="00342F07"/>
    <w:rsid w:val="003540CE"/>
    <w:rsid w:val="0036293D"/>
    <w:rsid w:val="00362E39"/>
    <w:rsid w:val="00383D66"/>
    <w:rsid w:val="00393DA1"/>
    <w:rsid w:val="00396CB9"/>
    <w:rsid w:val="003A1627"/>
    <w:rsid w:val="003A1EEF"/>
    <w:rsid w:val="003A78C3"/>
    <w:rsid w:val="003B0E52"/>
    <w:rsid w:val="003C7174"/>
    <w:rsid w:val="003D1C5F"/>
    <w:rsid w:val="003D5044"/>
    <w:rsid w:val="003D5416"/>
    <w:rsid w:val="003E02D1"/>
    <w:rsid w:val="003E159C"/>
    <w:rsid w:val="003E4760"/>
    <w:rsid w:val="003E47F7"/>
    <w:rsid w:val="003E70A7"/>
    <w:rsid w:val="0041137E"/>
    <w:rsid w:val="00412FC6"/>
    <w:rsid w:val="00415E91"/>
    <w:rsid w:val="00424C1E"/>
    <w:rsid w:val="00432772"/>
    <w:rsid w:val="004424EA"/>
    <w:rsid w:val="0044386A"/>
    <w:rsid w:val="004458D6"/>
    <w:rsid w:val="00454825"/>
    <w:rsid w:val="0046210B"/>
    <w:rsid w:val="00462B5E"/>
    <w:rsid w:val="00470BE6"/>
    <w:rsid w:val="00477997"/>
    <w:rsid w:val="004801F0"/>
    <w:rsid w:val="0048067E"/>
    <w:rsid w:val="004912FA"/>
    <w:rsid w:val="0049358F"/>
    <w:rsid w:val="0049790C"/>
    <w:rsid w:val="004A442A"/>
    <w:rsid w:val="004B3524"/>
    <w:rsid w:val="004B4485"/>
    <w:rsid w:val="004B56BC"/>
    <w:rsid w:val="004C1F66"/>
    <w:rsid w:val="004C50E8"/>
    <w:rsid w:val="004C5D8B"/>
    <w:rsid w:val="004E07C5"/>
    <w:rsid w:val="004E0C24"/>
    <w:rsid w:val="004F1002"/>
    <w:rsid w:val="00512100"/>
    <w:rsid w:val="00517564"/>
    <w:rsid w:val="00523B94"/>
    <w:rsid w:val="0052440B"/>
    <w:rsid w:val="00533C23"/>
    <w:rsid w:val="00536C5B"/>
    <w:rsid w:val="00542B5F"/>
    <w:rsid w:val="005456A3"/>
    <w:rsid w:val="005464A2"/>
    <w:rsid w:val="00547CB5"/>
    <w:rsid w:val="00557993"/>
    <w:rsid w:val="00562518"/>
    <w:rsid w:val="005808E8"/>
    <w:rsid w:val="005944D6"/>
    <w:rsid w:val="00595CB4"/>
    <w:rsid w:val="005A0B7C"/>
    <w:rsid w:val="005B1B0C"/>
    <w:rsid w:val="005B697C"/>
    <w:rsid w:val="005B7EA0"/>
    <w:rsid w:val="005B7ED9"/>
    <w:rsid w:val="005C2A78"/>
    <w:rsid w:val="005C6E64"/>
    <w:rsid w:val="005D0E8F"/>
    <w:rsid w:val="005D4F17"/>
    <w:rsid w:val="005D6997"/>
    <w:rsid w:val="005E0663"/>
    <w:rsid w:val="005E1CE2"/>
    <w:rsid w:val="005E2224"/>
    <w:rsid w:val="005F1A39"/>
    <w:rsid w:val="005F5C9F"/>
    <w:rsid w:val="005F5EDD"/>
    <w:rsid w:val="00603038"/>
    <w:rsid w:val="006200D2"/>
    <w:rsid w:val="006244F1"/>
    <w:rsid w:val="00637F0F"/>
    <w:rsid w:val="00642BF9"/>
    <w:rsid w:val="00652C46"/>
    <w:rsid w:val="00675D50"/>
    <w:rsid w:val="00682771"/>
    <w:rsid w:val="006858E0"/>
    <w:rsid w:val="00686FE6"/>
    <w:rsid w:val="006872E8"/>
    <w:rsid w:val="00696369"/>
    <w:rsid w:val="006D13D2"/>
    <w:rsid w:val="006D4C25"/>
    <w:rsid w:val="006D7A08"/>
    <w:rsid w:val="006E2414"/>
    <w:rsid w:val="006E34AB"/>
    <w:rsid w:val="00700137"/>
    <w:rsid w:val="007050D7"/>
    <w:rsid w:val="00716CE7"/>
    <w:rsid w:val="00720A67"/>
    <w:rsid w:val="00724210"/>
    <w:rsid w:val="007256E1"/>
    <w:rsid w:val="00726949"/>
    <w:rsid w:val="00727628"/>
    <w:rsid w:val="00727C89"/>
    <w:rsid w:val="00752FC9"/>
    <w:rsid w:val="007534FC"/>
    <w:rsid w:val="007566B4"/>
    <w:rsid w:val="0075751B"/>
    <w:rsid w:val="00761DB3"/>
    <w:rsid w:val="007663CD"/>
    <w:rsid w:val="00774E46"/>
    <w:rsid w:val="00781729"/>
    <w:rsid w:val="00793EE3"/>
    <w:rsid w:val="00795974"/>
    <w:rsid w:val="007968E6"/>
    <w:rsid w:val="007A6CE6"/>
    <w:rsid w:val="007A712C"/>
    <w:rsid w:val="007B1030"/>
    <w:rsid w:val="007C2B67"/>
    <w:rsid w:val="007C5A22"/>
    <w:rsid w:val="007C5B2D"/>
    <w:rsid w:val="007D5D06"/>
    <w:rsid w:val="007D7E50"/>
    <w:rsid w:val="007E11BC"/>
    <w:rsid w:val="007F2BC5"/>
    <w:rsid w:val="00800338"/>
    <w:rsid w:val="00805998"/>
    <w:rsid w:val="00816F5D"/>
    <w:rsid w:val="00825169"/>
    <w:rsid w:val="0083086B"/>
    <w:rsid w:val="00832CD8"/>
    <w:rsid w:val="00840675"/>
    <w:rsid w:val="0085326F"/>
    <w:rsid w:val="008616FD"/>
    <w:rsid w:val="00865DEA"/>
    <w:rsid w:val="008713BC"/>
    <w:rsid w:val="00884EE9"/>
    <w:rsid w:val="00887DA2"/>
    <w:rsid w:val="008938C4"/>
    <w:rsid w:val="008A2BCE"/>
    <w:rsid w:val="008A6F2F"/>
    <w:rsid w:val="008C224F"/>
    <w:rsid w:val="008C75B3"/>
    <w:rsid w:val="008D3760"/>
    <w:rsid w:val="008D3B6A"/>
    <w:rsid w:val="008D562F"/>
    <w:rsid w:val="008E3949"/>
    <w:rsid w:val="008E3CCF"/>
    <w:rsid w:val="008E65E8"/>
    <w:rsid w:val="008F2098"/>
    <w:rsid w:val="008F4C2B"/>
    <w:rsid w:val="009020B8"/>
    <w:rsid w:val="00922833"/>
    <w:rsid w:val="0092567F"/>
    <w:rsid w:val="009329C2"/>
    <w:rsid w:val="00936D91"/>
    <w:rsid w:val="0094317C"/>
    <w:rsid w:val="00943F29"/>
    <w:rsid w:val="00945F36"/>
    <w:rsid w:val="00946212"/>
    <w:rsid w:val="00961E8B"/>
    <w:rsid w:val="009620F9"/>
    <w:rsid w:val="00965257"/>
    <w:rsid w:val="00973ABE"/>
    <w:rsid w:val="0097534D"/>
    <w:rsid w:val="00985D48"/>
    <w:rsid w:val="0099011B"/>
    <w:rsid w:val="009967AD"/>
    <w:rsid w:val="009A0316"/>
    <w:rsid w:val="009A4F6D"/>
    <w:rsid w:val="009B0D41"/>
    <w:rsid w:val="009B2088"/>
    <w:rsid w:val="009B2DB7"/>
    <w:rsid w:val="009C22BB"/>
    <w:rsid w:val="009D6FBA"/>
    <w:rsid w:val="009D708B"/>
    <w:rsid w:val="009E2675"/>
    <w:rsid w:val="009F119A"/>
    <w:rsid w:val="009F5CEC"/>
    <w:rsid w:val="00A016A2"/>
    <w:rsid w:val="00A02C14"/>
    <w:rsid w:val="00A0325E"/>
    <w:rsid w:val="00A07270"/>
    <w:rsid w:val="00A4019F"/>
    <w:rsid w:val="00A415F6"/>
    <w:rsid w:val="00A43EA7"/>
    <w:rsid w:val="00A45A9D"/>
    <w:rsid w:val="00A56002"/>
    <w:rsid w:val="00A5624F"/>
    <w:rsid w:val="00A80A9A"/>
    <w:rsid w:val="00A92340"/>
    <w:rsid w:val="00AA7D51"/>
    <w:rsid w:val="00AB095C"/>
    <w:rsid w:val="00AB4DDC"/>
    <w:rsid w:val="00AC011B"/>
    <w:rsid w:val="00AC36FF"/>
    <w:rsid w:val="00AD3D09"/>
    <w:rsid w:val="00B061E9"/>
    <w:rsid w:val="00B1361A"/>
    <w:rsid w:val="00B16186"/>
    <w:rsid w:val="00B219CB"/>
    <w:rsid w:val="00B32851"/>
    <w:rsid w:val="00B33F57"/>
    <w:rsid w:val="00B63FB9"/>
    <w:rsid w:val="00B71DEF"/>
    <w:rsid w:val="00B843C0"/>
    <w:rsid w:val="00B93B42"/>
    <w:rsid w:val="00BB4B8A"/>
    <w:rsid w:val="00BC3A04"/>
    <w:rsid w:val="00BC5DDD"/>
    <w:rsid w:val="00BE6E49"/>
    <w:rsid w:val="00BF08D9"/>
    <w:rsid w:val="00C07478"/>
    <w:rsid w:val="00C15654"/>
    <w:rsid w:val="00C179C3"/>
    <w:rsid w:val="00C240AC"/>
    <w:rsid w:val="00C30ED7"/>
    <w:rsid w:val="00C31586"/>
    <w:rsid w:val="00C54495"/>
    <w:rsid w:val="00C557C2"/>
    <w:rsid w:val="00C571F6"/>
    <w:rsid w:val="00C67A54"/>
    <w:rsid w:val="00C72BE5"/>
    <w:rsid w:val="00C7339F"/>
    <w:rsid w:val="00C746C3"/>
    <w:rsid w:val="00C822E7"/>
    <w:rsid w:val="00C8503A"/>
    <w:rsid w:val="00C865CC"/>
    <w:rsid w:val="00C8664A"/>
    <w:rsid w:val="00C86B76"/>
    <w:rsid w:val="00C91153"/>
    <w:rsid w:val="00C918DE"/>
    <w:rsid w:val="00C91CCA"/>
    <w:rsid w:val="00C95723"/>
    <w:rsid w:val="00CA09D9"/>
    <w:rsid w:val="00CB5463"/>
    <w:rsid w:val="00CC42C8"/>
    <w:rsid w:val="00CC4C6A"/>
    <w:rsid w:val="00CD153E"/>
    <w:rsid w:val="00CE5DD0"/>
    <w:rsid w:val="00CF1E54"/>
    <w:rsid w:val="00CF4790"/>
    <w:rsid w:val="00CF4E21"/>
    <w:rsid w:val="00CF617B"/>
    <w:rsid w:val="00CF6663"/>
    <w:rsid w:val="00CF7F72"/>
    <w:rsid w:val="00D10116"/>
    <w:rsid w:val="00D15DED"/>
    <w:rsid w:val="00D25EEB"/>
    <w:rsid w:val="00D412D5"/>
    <w:rsid w:val="00D468D4"/>
    <w:rsid w:val="00D506F5"/>
    <w:rsid w:val="00D541F3"/>
    <w:rsid w:val="00D54262"/>
    <w:rsid w:val="00D564CC"/>
    <w:rsid w:val="00D67932"/>
    <w:rsid w:val="00D679A4"/>
    <w:rsid w:val="00D70B8F"/>
    <w:rsid w:val="00D7298A"/>
    <w:rsid w:val="00D84B3A"/>
    <w:rsid w:val="00D84B5F"/>
    <w:rsid w:val="00D86E23"/>
    <w:rsid w:val="00D87B01"/>
    <w:rsid w:val="00D97E79"/>
    <w:rsid w:val="00DA05B5"/>
    <w:rsid w:val="00DA577D"/>
    <w:rsid w:val="00DB0F30"/>
    <w:rsid w:val="00DD03D4"/>
    <w:rsid w:val="00DE27D2"/>
    <w:rsid w:val="00DF5C54"/>
    <w:rsid w:val="00DF7E6D"/>
    <w:rsid w:val="00E008AB"/>
    <w:rsid w:val="00E06175"/>
    <w:rsid w:val="00E0722E"/>
    <w:rsid w:val="00E203EC"/>
    <w:rsid w:val="00E25E7D"/>
    <w:rsid w:val="00E37F98"/>
    <w:rsid w:val="00E46266"/>
    <w:rsid w:val="00E5350C"/>
    <w:rsid w:val="00E564EB"/>
    <w:rsid w:val="00E57629"/>
    <w:rsid w:val="00E6013C"/>
    <w:rsid w:val="00E62DB8"/>
    <w:rsid w:val="00E65455"/>
    <w:rsid w:val="00E6747E"/>
    <w:rsid w:val="00E74256"/>
    <w:rsid w:val="00E861D3"/>
    <w:rsid w:val="00E86419"/>
    <w:rsid w:val="00E91C77"/>
    <w:rsid w:val="00E94962"/>
    <w:rsid w:val="00E960E3"/>
    <w:rsid w:val="00EB2E94"/>
    <w:rsid w:val="00EB3E78"/>
    <w:rsid w:val="00EB4A4A"/>
    <w:rsid w:val="00EB6499"/>
    <w:rsid w:val="00EC0219"/>
    <w:rsid w:val="00ED0ABE"/>
    <w:rsid w:val="00ED5263"/>
    <w:rsid w:val="00EE1427"/>
    <w:rsid w:val="00EE1ABC"/>
    <w:rsid w:val="00EF29D4"/>
    <w:rsid w:val="00EF356A"/>
    <w:rsid w:val="00F13528"/>
    <w:rsid w:val="00F17D6E"/>
    <w:rsid w:val="00F20482"/>
    <w:rsid w:val="00F43CB7"/>
    <w:rsid w:val="00F51A50"/>
    <w:rsid w:val="00FC4655"/>
    <w:rsid w:val="00FD2AD6"/>
    <w:rsid w:val="00FD52C7"/>
    <w:rsid w:val="00FF5898"/>
    <w:rsid w:val="6BE31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4F3593F-2BB8-483A-9D77-709C3093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Pr>
      <w:sz w:val="21"/>
      <w:szCs w:val="21"/>
    </w:rPr>
  </w:style>
  <w:style w:type="character" w:styleId="a4">
    <w:name w:val="Emphasis"/>
    <w:uiPriority w:val="20"/>
    <w:qFormat/>
    <w:rPr>
      <w:b w:val="0"/>
      <w:bCs w:val="0"/>
      <w:i w:val="0"/>
      <w:iCs w:val="0"/>
      <w:color w:val="CC0033"/>
    </w:rPr>
  </w:style>
  <w:style w:type="character" w:styleId="a5">
    <w:name w:val="Hyperlink"/>
    <w:rPr>
      <w:color w:val="0000FF"/>
      <w:u w:val="single"/>
    </w:rPr>
  </w:style>
  <w:style w:type="character" w:customStyle="1" w:styleId="a6">
    <w:name w:val="正文文本缩进 字符"/>
    <w:link w:val="a7"/>
    <w:rPr>
      <w:kern w:val="2"/>
      <w:sz w:val="28"/>
    </w:rPr>
  </w:style>
  <w:style w:type="character" w:customStyle="1" w:styleId="a8">
    <w:name w:val="页眉 字符"/>
    <w:link w:val="a9"/>
    <w:rPr>
      <w:kern w:val="2"/>
      <w:sz w:val="18"/>
      <w:szCs w:val="18"/>
    </w:rPr>
  </w:style>
  <w:style w:type="character" w:customStyle="1" w:styleId="aa">
    <w:name w:val="页脚 字符"/>
    <w:link w:val="ab"/>
    <w:rPr>
      <w:kern w:val="2"/>
      <w:sz w:val="18"/>
      <w:szCs w:val="18"/>
    </w:rPr>
  </w:style>
  <w:style w:type="paragraph" w:styleId="ac">
    <w:name w:val="annotation subject"/>
    <w:basedOn w:val="ad"/>
    <w:next w:val="ad"/>
    <w:rPr>
      <w:b/>
      <w:bCs/>
    </w:rPr>
  </w:style>
  <w:style w:type="paragraph" w:styleId="ae">
    <w:name w:val="Balloon Text"/>
    <w:basedOn w:val="a"/>
    <w:rPr>
      <w:sz w:val="18"/>
      <w:szCs w:val="18"/>
    </w:rPr>
  </w:style>
  <w:style w:type="paragraph" w:styleId="a9">
    <w:name w:val="header"/>
    <w:basedOn w:val="a"/>
    <w:link w:val="a8"/>
    <w:pPr>
      <w:pBdr>
        <w:bottom w:val="single" w:sz="6" w:space="1" w:color="auto"/>
      </w:pBdr>
      <w:tabs>
        <w:tab w:val="center" w:pos="4153"/>
        <w:tab w:val="right" w:pos="8306"/>
      </w:tabs>
      <w:snapToGrid w:val="0"/>
      <w:jc w:val="center"/>
    </w:pPr>
    <w:rPr>
      <w:sz w:val="18"/>
      <w:szCs w:val="18"/>
    </w:rPr>
  </w:style>
  <w:style w:type="paragraph" w:styleId="af">
    <w:name w:val="Normal (Web)"/>
    <w:basedOn w:val="a"/>
    <w:uiPriority w:val="99"/>
    <w:pPr>
      <w:widowControl/>
      <w:spacing w:before="100" w:beforeAutospacing="1" w:after="100" w:afterAutospacing="1"/>
      <w:jc w:val="left"/>
    </w:pPr>
    <w:rPr>
      <w:rFonts w:ascii="宋体" w:hAnsi="宋体"/>
      <w:color w:val="000000"/>
      <w:kern w:val="0"/>
      <w:sz w:val="24"/>
    </w:rPr>
  </w:style>
  <w:style w:type="paragraph" w:styleId="a7">
    <w:name w:val="Body Text Indent"/>
    <w:basedOn w:val="a"/>
    <w:link w:val="a6"/>
    <w:pPr>
      <w:ind w:firstLineChars="192" w:firstLine="538"/>
    </w:pPr>
    <w:rPr>
      <w:sz w:val="28"/>
      <w:szCs w:val="20"/>
    </w:rPr>
  </w:style>
  <w:style w:type="paragraph" w:styleId="ab">
    <w:name w:val="footer"/>
    <w:basedOn w:val="a"/>
    <w:link w:val="aa"/>
    <w:pPr>
      <w:tabs>
        <w:tab w:val="center" w:pos="4153"/>
        <w:tab w:val="right" w:pos="8306"/>
      </w:tabs>
      <w:snapToGrid w:val="0"/>
      <w:jc w:val="left"/>
    </w:pPr>
    <w:rPr>
      <w:sz w:val="18"/>
      <w:szCs w:val="18"/>
    </w:rPr>
  </w:style>
  <w:style w:type="paragraph" w:styleId="ad">
    <w:name w:val="annotation text"/>
    <w:basedOn w:val="a"/>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1890</Characters>
  <Application>Microsoft Office Word</Application>
  <DocSecurity>0</DocSecurity>
  <PresentationFormat/>
  <Lines>15</Lines>
  <Paragraphs>4</Paragraphs>
  <Slides>0</Slides>
  <Notes>0</Notes>
  <HiddenSlides>0</HiddenSlides>
  <MMClips>0</MMClips>
  <ScaleCrop>false</ScaleCrop>
  <Company>番茄花园</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国卫生职业教育研究发展基金</dc:title>
  <dc:subject/>
  <dc:creator>番茄花园</dc:creator>
  <cp:keywords/>
  <cp:lastModifiedBy>Sun Yueqing</cp:lastModifiedBy>
  <cp:revision>2</cp:revision>
  <cp:lastPrinted>2019-04-19T01:14:00Z</cp:lastPrinted>
  <dcterms:created xsi:type="dcterms:W3CDTF">2019-06-09T15:35:00Z</dcterms:created>
  <dcterms:modified xsi:type="dcterms:W3CDTF">2019-06-09T15:35:00Z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2052-11.1.0.8183</vt:lpwstr>
  </property>
</Properties>
</file>