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2DC" w:rsidRPr="00064EDF" w:rsidRDefault="009B62DC" w:rsidP="009B62DC">
      <w:pPr>
        <w:spacing w:beforeLines="20" w:before="62" w:afterLines="20" w:after="62"/>
        <w:ind w:leftChars="120" w:left="492" w:rightChars="20" w:right="42" w:hangingChars="100" w:hanging="240"/>
        <w:rPr>
          <w:rFonts w:ascii="楷体_GB2312" w:eastAsia="楷体_GB2312" w:hAnsi="宋体" w:cs="Arial"/>
          <w:b/>
          <w:kern w:val="0"/>
          <w:sz w:val="24"/>
        </w:rPr>
      </w:pPr>
      <w:bookmarkStart w:id="0" w:name="_GoBack"/>
      <w:bookmarkEnd w:id="0"/>
      <w:r w:rsidRPr="00064EDF">
        <w:rPr>
          <w:rFonts w:ascii="楷体_GB2312" w:eastAsia="楷体_GB2312" w:hAnsi="宋体" w:cs="Arial" w:hint="eastAsia"/>
          <w:b/>
          <w:kern w:val="0"/>
          <w:sz w:val="24"/>
        </w:rPr>
        <w:t>1、多功能</w:t>
      </w:r>
      <w:r w:rsidRPr="00064EDF">
        <w:rPr>
          <w:rFonts w:ascii="楷体_GB2312" w:eastAsia="楷体_GB2312" w:hAnsi="Tahoma" w:cs="Tahoma" w:hint="eastAsia"/>
          <w:bCs/>
          <w:kern w:val="0"/>
          <w:sz w:val="24"/>
        </w:rPr>
        <w:t>钢架玻璃水槽</w:t>
      </w:r>
      <w:r w:rsidRPr="00064EDF">
        <w:rPr>
          <w:rFonts w:ascii="楷体_GB2312" w:eastAsia="楷体_GB2312" w:hAnsi="宋体" w:cs="Arial" w:hint="eastAsia"/>
          <w:b/>
          <w:kern w:val="0"/>
          <w:sz w:val="24"/>
        </w:rPr>
        <w:t xml:space="preserve">   1套</w:t>
      </w:r>
    </w:p>
    <w:p w:rsidR="009B62DC" w:rsidRPr="00064EDF" w:rsidRDefault="009B62DC" w:rsidP="009B62DC">
      <w:pPr>
        <w:spacing w:beforeLines="20" w:before="62" w:afterLines="20" w:after="62"/>
        <w:ind w:leftChars="120" w:left="492" w:rightChars="20" w:right="42" w:hangingChars="100" w:hanging="240"/>
        <w:rPr>
          <w:rFonts w:ascii="楷体_GB2312" w:eastAsia="楷体_GB2312" w:hAnsi="宋体" w:cs="Arial"/>
          <w:b/>
          <w:kern w:val="0"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t>1.1 波流水槽</w:t>
      </w:r>
    </w:p>
    <w:p w:rsidR="009B62DC" w:rsidRPr="00064EDF" w:rsidRDefault="009B62DC" w:rsidP="009B62DC">
      <w:pPr>
        <w:spacing w:beforeLines="20" w:before="62" w:afterLines="20" w:after="62"/>
        <w:ind w:rightChars="20" w:right="42" w:firstLineChars="100" w:firstLine="150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宋体" w:hAnsi="宋体" w:hint="eastAsia"/>
          <w:sz w:val="15"/>
          <w:szCs w:val="15"/>
        </w:rPr>
        <w:t>★</w:t>
      </w:r>
      <w:r w:rsidRPr="00064EDF">
        <w:rPr>
          <w:rFonts w:ascii="楷体_GB2312" w:eastAsia="楷体_GB2312" w:hAnsi="宋体" w:cs="Arial" w:hint="eastAsia"/>
          <w:kern w:val="0"/>
          <w:sz w:val="24"/>
        </w:rPr>
        <w:t>(1)水槽尺寸，长：44m，宽：0.8m，深：1.0m。</w:t>
      </w:r>
    </w:p>
    <w:p w:rsidR="009B62DC" w:rsidRPr="00064EDF" w:rsidRDefault="009B62DC" w:rsidP="009B62DC">
      <w:pPr>
        <w:spacing w:beforeLines="20" w:before="62" w:afterLines="20" w:after="62"/>
        <w:ind w:leftChars="54" w:left="113" w:rightChars="20" w:right="42" w:firstLineChars="50" w:firstLine="75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宋体" w:hAnsi="宋体" w:hint="eastAsia"/>
          <w:sz w:val="15"/>
          <w:szCs w:val="15"/>
        </w:rPr>
        <w:t>▲</w:t>
      </w:r>
      <w:r w:rsidRPr="00064EDF">
        <w:rPr>
          <w:rFonts w:ascii="楷体_GB2312" w:eastAsia="楷体_GB2312" w:hAnsi="宋体" w:cs="Arial" w:hint="eastAsia"/>
          <w:kern w:val="0"/>
          <w:sz w:val="24"/>
        </w:rPr>
        <w:t>(2)波流水槽整体采用钢架结构，底部及两个侧壁镶嵌钢化玻璃；中间试验区设置PIV监测段及土力学实验土槽；距水槽首端及尾端相应位置预留均流箱和进出造流口。</w:t>
      </w:r>
    </w:p>
    <w:p w:rsidR="009B62DC" w:rsidRPr="00064EDF" w:rsidRDefault="009B62DC" w:rsidP="009B62DC">
      <w:pPr>
        <w:spacing w:beforeLines="20" w:before="62" w:afterLines="20" w:after="62"/>
        <w:ind w:rightChars="20" w:right="42" w:firstLineChars="100" w:firstLine="240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 xml:space="preserve"> (3)最低工作水深：0.2m，最高工作水深：0.7m。</w:t>
      </w:r>
    </w:p>
    <w:p w:rsidR="009B62DC" w:rsidRPr="00064EDF" w:rsidRDefault="009B62DC" w:rsidP="009B62DC">
      <w:pPr>
        <w:spacing w:beforeLines="20" w:before="62" w:afterLines="20" w:after="62"/>
        <w:ind w:leftChars="170" w:left="477" w:rightChars="20" w:right="42" w:hangingChars="50" w:hanging="120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(4)水槽内部垂直和水平误差小于1.5mm。</w:t>
      </w:r>
    </w:p>
    <w:p w:rsidR="009B62DC" w:rsidRPr="00064EDF" w:rsidRDefault="009B62DC" w:rsidP="009B62DC">
      <w:pPr>
        <w:spacing w:beforeLines="20" w:before="62" w:afterLines="20" w:after="62"/>
        <w:ind w:leftChars="120" w:left="492" w:rightChars="20" w:right="42" w:hangingChars="100" w:hanging="240"/>
        <w:rPr>
          <w:rFonts w:ascii="楷体_GB2312" w:eastAsia="楷体_GB2312" w:hAnsi="宋体" w:cs="Arial"/>
          <w:b/>
          <w:kern w:val="0"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t>1.2消波器</w:t>
      </w:r>
    </w:p>
    <w:p w:rsidR="009B62DC" w:rsidRPr="00064EDF" w:rsidRDefault="009B62DC" w:rsidP="009B62DC">
      <w:pPr>
        <w:spacing w:beforeLines="20" w:before="62" w:afterLines="20" w:after="62"/>
        <w:ind w:leftChars="200" w:left="420" w:rightChars="20" w:right="42" w:firstLineChars="200" w:firstLine="480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槽首、槽尾要安装消波器，消波器要有良好的消波效果,反射率应小于10%；背消波要求在造波机高水位工作时不发生水飞溅或溢出；消波器所有材料均需具有良好的防腐、防锈特性，使用寿命大于十年。</w:t>
      </w:r>
    </w:p>
    <w:p w:rsidR="009B62DC" w:rsidRPr="00064EDF" w:rsidRDefault="009B62DC" w:rsidP="009B62DC">
      <w:pPr>
        <w:spacing w:beforeLines="20" w:before="62" w:afterLines="20" w:after="62"/>
        <w:ind w:leftChars="120" w:left="492" w:rightChars="20" w:right="42" w:hangingChars="100" w:hanging="240"/>
        <w:rPr>
          <w:rFonts w:ascii="楷体_GB2312" w:eastAsia="楷体_GB2312" w:hAnsi="宋体" w:cs="Arial"/>
          <w:kern w:val="0"/>
          <w:sz w:val="24"/>
        </w:rPr>
      </w:pPr>
    </w:p>
    <w:p w:rsidR="009B62DC" w:rsidRPr="00064EDF" w:rsidRDefault="009B62DC" w:rsidP="009B62DC">
      <w:pPr>
        <w:spacing w:beforeLines="20" w:before="62" w:afterLines="20" w:after="62"/>
        <w:ind w:leftChars="120" w:left="492" w:rightChars="20" w:right="42" w:hangingChars="100" w:hanging="240"/>
        <w:rPr>
          <w:rFonts w:ascii="楷体_GB2312" w:eastAsia="楷体_GB2312" w:hAnsi="宋体" w:cs="Arial"/>
          <w:b/>
          <w:kern w:val="0"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t>2、造波机系统 1套</w:t>
      </w:r>
    </w:p>
    <w:p w:rsidR="009B62DC" w:rsidRPr="00064EDF" w:rsidRDefault="009B62DC" w:rsidP="009B62DC">
      <w:pPr>
        <w:tabs>
          <w:tab w:val="left" w:pos="6660"/>
        </w:tabs>
        <w:spacing w:line="640" w:lineRule="exact"/>
        <w:ind w:leftChars="100" w:left="210" w:firstLineChars="50" w:firstLine="120"/>
        <w:rPr>
          <w:b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t>2.1 系统组成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 w:firstLineChars="200" w:firstLine="480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造波系统由三部分组成：机械系统、电控系统、波浪生成和控制软件。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造波系统采用伺服电机驱动滚珠丝杠型式的推板式造波机。造波机安装在水槽的首端，由造波板、滚珠丝杠、伺服电机、伺服电源、运动控制卡、A/D接口及计算机与外设等部分组成。</w:t>
      </w:r>
    </w:p>
    <w:p w:rsidR="009B62DC" w:rsidRPr="00064EDF" w:rsidRDefault="009B62DC" w:rsidP="009B62DC">
      <w:pPr>
        <w:spacing w:beforeLines="20" w:before="62" w:afterLines="20" w:after="62"/>
        <w:ind w:leftChars="200" w:left="420" w:rightChars="20" w:right="42" w:firstLineChars="200" w:firstLine="480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机械部分主要包括造波板和机架、推板运动单元、基座等。造波板和机架采用304不锈钢制造。其他部分采用普通碳钢，表面防腐处理。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 w:firstLineChars="150" w:firstLine="360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电控系统包括上位机（主控机）、下位机、驱动器、伺服电机及编码器、伺服电</w:t>
      </w:r>
      <w:r w:rsidRPr="00064EDF">
        <w:rPr>
          <w:rFonts w:ascii="楷体_GB2312" w:eastAsia="楷体_GB2312" w:hAnsi="宋体" w:cs="Arial" w:hint="eastAsia"/>
          <w:kern w:val="0"/>
          <w:sz w:val="24"/>
        </w:rPr>
        <w:lastRenderedPageBreak/>
        <w:t>动缸（或滚珠丝杆）、控制柜、电缆等。造波数据文件</w:t>
      </w:r>
      <w:r w:rsidRPr="00064EDF">
        <w:rPr>
          <w:rFonts w:ascii="楷体_GB2312" w:eastAsia="楷体_GB2312" w:hAnsi="宋体" w:cs="Arial"/>
          <w:kern w:val="0"/>
          <w:sz w:val="24"/>
        </w:rPr>
        <w:t>由</w:t>
      </w:r>
      <w:r w:rsidRPr="00064EDF">
        <w:rPr>
          <w:rFonts w:ascii="楷体_GB2312" w:eastAsia="楷体_GB2312" w:hAnsi="宋体" w:cs="Arial" w:hint="eastAsia"/>
          <w:kern w:val="0"/>
          <w:sz w:val="24"/>
        </w:rPr>
        <w:t>上</w:t>
      </w:r>
      <w:r w:rsidRPr="00064EDF">
        <w:rPr>
          <w:rFonts w:ascii="楷体_GB2312" w:eastAsia="楷体_GB2312" w:hAnsi="宋体" w:cs="Arial"/>
          <w:kern w:val="0"/>
          <w:sz w:val="24"/>
        </w:rPr>
        <w:t>位计算机预先计算产生，</w:t>
      </w:r>
      <w:r w:rsidRPr="00064EDF">
        <w:rPr>
          <w:rFonts w:ascii="楷体_GB2312" w:eastAsia="楷体_GB2312" w:hAnsi="宋体" w:cs="Arial" w:hint="eastAsia"/>
          <w:kern w:val="0"/>
          <w:sz w:val="24"/>
        </w:rPr>
        <w:t>通过工业以太网传送到下位计算机，并</w:t>
      </w:r>
      <w:r w:rsidRPr="00064EDF">
        <w:rPr>
          <w:rFonts w:ascii="楷体_GB2312" w:eastAsia="楷体_GB2312" w:hAnsi="宋体" w:cs="Arial"/>
          <w:kern w:val="0"/>
          <w:sz w:val="24"/>
        </w:rPr>
        <w:t>通过</w:t>
      </w:r>
      <w:r w:rsidRPr="00064EDF">
        <w:rPr>
          <w:rFonts w:ascii="楷体_GB2312" w:eastAsia="楷体_GB2312" w:hAnsi="宋体" w:cs="Arial" w:hint="eastAsia"/>
          <w:kern w:val="0"/>
          <w:sz w:val="24"/>
        </w:rPr>
        <w:t>现场</w:t>
      </w:r>
      <w:r w:rsidRPr="00064EDF">
        <w:rPr>
          <w:rFonts w:ascii="楷体_GB2312" w:eastAsia="楷体_GB2312" w:hAnsi="宋体" w:cs="Arial"/>
          <w:kern w:val="0"/>
          <w:sz w:val="24"/>
        </w:rPr>
        <w:t>总线控制</w:t>
      </w:r>
      <w:r w:rsidRPr="00064EDF">
        <w:rPr>
          <w:rFonts w:ascii="楷体_GB2312" w:eastAsia="楷体_GB2312" w:hAnsi="宋体" w:cs="Arial" w:hint="eastAsia"/>
          <w:kern w:val="0"/>
          <w:sz w:val="24"/>
        </w:rPr>
        <w:t>电机驱动器，驱动</w:t>
      </w:r>
      <w:r w:rsidRPr="00064EDF">
        <w:rPr>
          <w:rFonts w:ascii="楷体_GB2312" w:eastAsia="楷体_GB2312" w:hAnsi="宋体" w:cs="Arial"/>
          <w:kern w:val="0"/>
          <w:sz w:val="24"/>
        </w:rPr>
        <w:t>电动缸</w:t>
      </w:r>
      <w:r w:rsidRPr="00064EDF">
        <w:rPr>
          <w:rFonts w:ascii="楷体_GB2312" w:eastAsia="楷体_GB2312" w:hAnsi="宋体" w:cs="Arial" w:hint="eastAsia"/>
          <w:kern w:val="0"/>
          <w:sz w:val="24"/>
        </w:rPr>
        <w:t>（或滚珠丝杆）</w:t>
      </w:r>
      <w:r w:rsidRPr="00064EDF">
        <w:rPr>
          <w:rFonts w:ascii="楷体_GB2312" w:eastAsia="楷体_GB2312" w:hAnsi="宋体" w:cs="Arial"/>
          <w:kern w:val="0"/>
          <w:sz w:val="24"/>
        </w:rPr>
        <w:t>实现要求的波形</w:t>
      </w:r>
      <w:r w:rsidRPr="00064EDF">
        <w:rPr>
          <w:rFonts w:ascii="楷体_GB2312" w:eastAsia="楷体_GB2312" w:hAnsi="宋体" w:cs="Arial" w:hint="eastAsia"/>
          <w:kern w:val="0"/>
          <w:sz w:val="24"/>
        </w:rPr>
        <w:t>，推动造波板运动。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 w:firstLineChars="200" w:firstLine="480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造波生成和控制软件安装在主控计算机上，根据目标参数发出造波机控制信号，并驱动造波机完成预期的各种类型波浪的制造。软件可以模拟多种标准海况, 其中不规则波要求能模拟国内外常用的频谱，包括</w:t>
      </w:r>
      <w:r w:rsidRPr="00064EDF">
        <w:rPr>
          <w:rFonts w:ascii="楷体_GB2312" w:eastAsia="楷体_GB2312" w:hAnsi="宋体" w:hint="eastAsia"/>
          <w:sz w:val="24"/>
        </w:rPr>
        <w:t>P－M谱、MPM谱、B谱、J谱、海港水文规范谱</w:t>
      </w:r>
      <w:r w:rsidRPr="00064EDF">
        <w:rPr>
          <w:rFonts w:ascii="楷体_GB2312" w:eastAsia="楷体_GB2312" w:hAnsi="宋体" w:cs="Arial" w:hint="eastAsia"/>
          <w:kern w:val="0"/>
          <w:sz w:val="24"/>
        </w:rPr>
        <w:t>以及自定义频谱。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 w:firstLineChars="200" w:firstLine="480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消波系统包括端消波装置和背消波装置。端消波装置布置在水槽的尾端、背消波装置布置在造波机的背面 。消波装置应消除不同水深的大部分波浪及消耗大部分波浪能量。消波装置的消波效率在主要波长范围内不小于92%。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 w:firstLineChars="200" w:firstLine="480"/>
        <w:rPr>
          <w:rFonts w:ascii="楷体_GB2312" w:eastAsia="楷体_GB2312" w:hAnsi="宋体" w:cs="Arial"/>
          <w:kern w:val="0"/>
          <w:sz w:val="24"/>
          <w:u w:val="single"/>
        </w:rPr>
      </w:pPr>
      <w:r w:rsidRPr="00064EDF">
        <w:rPr>
          <w:rFonts w:ascii="楷体_GB2312" w:eastAsia="楷体_GB2312" w:hAnsi="宋体" w:cs="宋体" w:hint="eastAsia"/>
          <w:bCs/>
          <w:kern w:val="0"/>
          <w:sz w:val="24"/>
          <w:u w:val="single"/>
        </w:rPr>
        <w:t>为了进一步提高消波效果，造波机必须采用二次反射波吸收技术，具体方案由投标单位根据甲方提出的项目技术要求设计。</w:t>
      </w:r>
    </w:p>
    <w:p w:rsidR="009B62DC" w:rsidRPr="00064EDF" w:rsidRDefault="009B62DC" w:rsidP="009B62DC">
      <w:pPr>
        <w:spacing w:beforeLines="20" w:before="62" w:afterLines="20" w:after="62"/>
        <w:ind w:leftChars="120" w:left="492" w:rightChars="20" w:right="42" w:hangingChars="100" w:hanging="240"/>
        <w:rPr>
          <w:rFonts w:ascii="楷体_GB2312" w:eastAsia="楷体_GB2312" w:hAnsi="宋体" w:cs="Arial"/>
          <w:b/>
          <w:kern w:val="0"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t>2.2 .造波机技术性能指标</w:t>
      </w:r>
    </w:p>
    <w:p w:rsidR="009B62DC" w:rsidRPr="00064EDF" w:rsidRDefault="009B62DC" w:rsidP="009B62DC">
      <w:pPr>
        <w:spacing w:beforeLines="20" w:before="62" w:afterLines="20" w:after="62"/>
        <w:ind w:leftChars="100" w:left="210" w:rightChars="20" w:right="42"/>
        <w:rPr>
          <w:rFonts w:ascii="楷体_GB2312" w:eastAsia="楷体_GB2312" w:hAnsi="宋体" w:cs="Arial"/>
          <w:b/>
          <w:kern w:val="0"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t>2.2.1.规则波</w:t>
      </w:r>
    </w:p>
    <w:p w:rsidR="009B62DC" w:rsidRPr="00064EDF" w:rsidRDefault="009B62DC" w:rsidP="009B62DC">
      <w:pPr>
        <w:spacing w:beforeLines="20" w:before="62" w:afterLines="20" w:after="62"/>
        <w:ind w:leftChars="320" w:left="672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由计算机控制，产生规则波，并对波高仪所测波浪信号进行数据采集处理。</w:t>
      </w:r>
    </w:p>
    <w:p w:rsidR="009B62DC" w:rsidRPr="00064EDF" w:rsidRDefault="009B62DC" w:rsidP="009B62DC">
      <w:pPr>
        <w:spacing w:beforeLines="20" w:before="62" w:afterLines="20" w:after="62"/>
        <w:ind w:leftChars="100" w:left="210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宋体" w:hAnsi="宋体" w:hint="eastAsia"/>
          <w:sz w:val="15"/>
          <w:szCs w:val="15"/>
        </w:rPr>
        <w:t>▲</w:t>
      </w:r>
      <w:r w:rsidRPr="00064EDF">
        <w:rPr>
          <w:rFonts w:ascii="楷体_GB2312" w:eastAsia="楷体_GB2312" w:hAnsi="宋体" w:cs="Arial" w:hint="eastAsia"/>
          <w:kern w:val="0"/>
          <w:sz w:val="24"/>
        </w:rPr>
        <w:t>（1）波周期变化范围为0.5-3.0秒；</w:t>
      </w:r>
    </w:p>
    <w:p w:rsidR="009B62DC" w:rsidRPr="00064EDF" w:rsidRDefault="009B62DC" w:rsidP="009B62DC">
      <w:pPr>
        <w:spacing w:beforeLines="20" w:before="62" w:afterLines="20" w:after="62"/>
        <w:ind w:leftChars="100" w:left="210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宋体" w:hAnsi="宋体" w:hint="eastAsia"/>
          <w:sz w:val="15"/>
          <w:szCs w:val="15"/>
        </w:rPr>
        <w:t>▲</w:t>
      </w:r>
      <w:r w:rsidRPr="00064EDF">
        <w:rPr>
          <w:rFonts w:ascii="楷体_GB2312" w:eastAsia="楷体_GB2312" w:hAnsi="宋体" w:cs="Arial" w:hint="eastAsia"/>
          <w:kern w:val="0"/>
          <w:sz w:val="24"/>
        </w:rPr>
        <w:t>（2）波高变化范围为0.02-0.3m；</w:t>
      </w:r>
    </w:p>
    <w:p w:rsidR="009B62DC" w:rsidRPr="00064EDF" w:rsidRDefault="009B62DC" w:rsidP="009B62DC">
      <w:pPr>
        <w:spacing w:beforeLines="20" w:before="62" w:afterLines="20" w:after="62"/>
        <w:ind w:leftChars="100" w:left="210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宋体" w:hAnsi="宋体" w:hint="eastAsia"/>
          <w:sz w:val="15"/>
          <w:szCs w:val="15"/>
        </w:rPr>
        <w:t>▲</w:t>
      </w:r>
      <w:r w:rsidRPr="00064EDF">
        <w:rPr>
          <w:rFonts w:ascii="楷体_GB2312" w:eastAsia="楷体_GB2312" w:hAnsi="宋体" w:cs="Arial" w:hint="eastAsia"/>
          <w:kern w:val="0"/>
          <w:sz w:val="24"/>
        </w:rPr>
        <w:t xml:space="preserve">（3）波高稳定性： </w:t>
      </w:r>
      <w:r w:rsidRPr="009B62DC">
        <w:rPr>
          <w:rFonts w:ascii="楷体_GB2312" w:eastAsia="楷体_GB2312" w:hAnsi="宋体" w:cs="Arial"/>
          <w:noProof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02.75pt;height:16.5pt;visibility:visible">
            <v:imagedata r:id="rId7" o:title=""/>
          </v:shape>
        </w:pict>
      </w:r>
      <w:r w:rsidRPr="00064EDF">
        <w:rPr>
          <w:rFonts w:ascii="楷体_GB2312" w:eastAsia="楷体_GB2312" w:hAnsi="宋体" w:cs="Arial" w:hint="eastAsia"/>
          <w:kern w:val="0"/>
          <w:sz w:val="24"/>
        </w:rPr>
        <w:t>；</w:t>
      </w:r>
    </w:p>
    <w:p w:rsidR="009B62DC" w:rsidRPr="00064EDF" w:rsidRDefault="009B62DC" w:rsidP="009B62DC">
      <w:pPr>
        <w:spacing w:beforeLines="20" w:before="62" w:afterLines="20" w:after="62"/>
        <w:ind w:leftChars="100" w:left="210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宋体" w:hAnsi="宋体" w:hint="eastAsia"/>
          <w:sz w:val="15"/>
          <w:szCs w:val="15"/>
        </w:rPr>
        <w:t>▲</w:t>
      </w:r>
      <w:r w:rsidRPr="00064EDF">
        <w:rPr>
          <w:rFonts w:ascii="楷体_GB2312" w:eastAsia="楷体_GB2312" w:hAnsi="宋体" w:cs="Arial" w:hint="eastAsia"/>
          <w:kern w:val="0"/>
          <w:sz w:val="24"/>
        </w:rPr>
        <w:t>（4）波高重复性：</w:t>
      </w:r>
      <w:r w:rsidRPr="00064EDF">
        <w:rPr>
          <w:rFonts w:ascii="楷体_GB2312" w:eastAsia="楷体_GB2312" w:hAnsi="宋体" w:cs="Arial" w:hint="eastAsia"/>
          <w:kern w:val="0"/>
          <w:sz w:val="24"/>
        </w:rPr>
        <w:object w:dxaOrig="2500" w:dyaOrig="420">
          <v:shape id="_x0000_i1026" type="#_x0000_t75" style="width:147.75pt;height:16.5pt;mso-wrap-distance-left:9.05pt;mso-wrap-distance-right:9.05pt;mso-position-horizontal-relative:page;mso-position-vertical-relative:page" o:ole="" fillcolor="window">
            <v:imagedata r:id="rId8" o:title=""/>
          </v:shape>
          <o:OLEObject Type="Embed" ProgID="Equation.3" ShapeID="_x0000_i1026" DrawAspect="Content" ObjectID="_1621628752" r:id="rId9">
            <o:FieldCodes>\* MERGEFORMAT</o:FieldCodes>
          </o:OLEObject>
        </w:object>
      </w:r>
      <w:r w:rsidRPr="00064EDF">
        <w:rPr>
          <w:rFonts w:ascii="楷体_GB2312" w:eastAsia="楷体_GB2312" w:hAnsi="宋体" w:cs="Arial" w:hint="eastAsia"/>
          <w:kern w:val="0"/>
          <w:sz w:val="24"/>
        </w:rPr>
        <w:t>；</w:t>
      </w:r>
    </w:p>
    <w:p w:rsidR="009B62DC" w:rsidRPr="00064EDF" w:rsidRDefault="009B62DC" w:rsidP="009B62DC">
      <w:pPr>
        <w:spacing w:beforeLines="20" w:before="62" w:afterLines="20" w:after="62"/>
        <w:ind w:leftChars="100" w:left="210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宋体" w:hAnsi="宋体" w:hint="eastAsia"/>
          <w:sz w:val="15"/>
          <w:szCs w:val="15"/>
        </w:rPr>
        <w:t>▲</w:t>
      </w:r>
      <w:r w:rsidRPr="00064EDF">
        <w:rPr>
          <w:rFonts w:ascii="楷体_GB2312" w:eastAsia="楷体_GB2312" w:hAnsi="宋体" w:cs="Arial" w:hint="eastAsia"/>
          <w:kern w:val="0"/>
          <w:sz w:val="24"/>
        </w:rPr>
        <w:t>（5）周期的稳定性和重复性：</w:t>
      </w:r>
      <w:r w:rsidRPr="00064EDF">
        <w:rPr>
          <w:rFonts w:ascii="楷体_GB2312" w:eastAsia="楷体_GB2312" w:hAnsi="宋体" w:cs="Arial" w:hint="eastAsia"/>
          <w:kern w:val="0"/>
          <w:sz w:val="24"/>
        </w:rPr>
        <w:object w:dxaOrig="2280" w:dyaOrig="420">
          <v:shape id="_x0000_i1027" type="#_x0000_t75" style="width:114pt;height:17.25pt;mso-wrap-distance-left:9.05pt;mso-wrap-distance-right:9.05pt;mso-position-horizontal-relative:page;mso-position-vertical-relative:page" o:ole="" fillcolor="window">
            <v:imagedata r:id="rId10" o:title=""/>
          </v:shape>
          <o:OLEObject Type="Embed" ProgID="Equation.3" ShapeID="_x0000_i1027" DrawAspect="Content" ObjectID="_1621628753" r:id="rId11">
            <o:FieldCodes>\* MERGEFORMAT</o:FieldCodes>
          </o:OLEObject>
        </w:object>
      </w:r>
      <w:r w:rsidRPr="00064EDF">
        <w:rPr>
          <w:rFonts w:ascii="楷体_GB2312" w:eastAsia="楷体_GB2312" w:hAnsi="宋体" w:cs="Arial" w:hint="eastAsia"/>
          <w:kern w:val="0"/>
          <w:sz w:val="24"/>
        </w:rPr>
        <w:t>；</w:t>
      </w:r>
    </w:p>
    <w:p w:rsidR="009B62DC" w:rsidRPr="00064EDF" w:rsidRDefault="009B62DC" w:rsidP="009B62DC">
      <w:pPr>
        <w:spacing w:beforeLines="20" w:before="62" w:afterLines="20" w:after="62"/>
        <w:ind w:leftChars="100" w:left="210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注：以上指标在很小周期（&lt;0.8s）或较大周期（&gt;2.5s）时，误差指标允许适当降低。</w:t>
      </w:r>
    </w:p>
    <w:p w:rsidR="009B62DC" w:rsidRPr="00064EDF" w:rsidRDefault="009B62DC" w:rsidP="009B62DC">
      <w:pPr>
        <w:spacing w:beforeLines="20" w:before="62" w:afterLines="20" w:after="62"/>
        <w:ind w:leftChars="120" w:left="492" w:rightChars="20" w:right="42" w:hangingChars="100" w:hanging="240"/>
        <w:rPr>
          <w:rFonts w:ascii="楷体_GB2312" w:eastAsia="楷体_GB2312" w:hAnsi="宋体" w:cs="Arial"/>
          <w:b/>
          <w:kern w:val="0"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lastRenderedPageBreak/>
        <w:t>2.2.2 不规则波</w:t>
      </w:r>
    </w:p>
    <w:p w:rsidR="009B62DC" w:rsidRPr="00064EDF" w:rsidRDefault="009B62DC" w:rsidP="009B62DC">
      <w:pPr>
        <w:autoSpaceDE w:val="0"/>
        <w:autoSpaceDN w:val="0"/>
        <w:adjustRightInd w:val="0"/>
        <w:ind w:leftChars="100" w:left="210" w:firstLineChars="150" w:firstLine="360"/>
        <w:jc w:val="left"/>
        <w:rPr>
          <w:rFonts w:ascii="楷体_GB2312" w:eastAsia="楷体_GB2312" w:hAnsi="宋体" w:cs="宋体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能够</w:t>
      </w:r>
      <w:r w:rsidRPr="00064EDF">
        <w:rPr>
          <w:rFonts w:ascii="楷体_GB2312" w:eastAsia="楷体_GB2312" w:hAnsi="宋体" w:hint="eastAsia"/>
          <w:sz w:val="24"/>
        </w:rPr>
        <w:t>模拟国内外常用的不规则波（包括P－M谱、MPM谱、B谱、J谱、海港水文规范谱及自定义波谱），满足各种教学、科研实验研究使用要求。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/>
        <w:rPr>
          <w:rFonts w:ascii="楷体_GB2312" w:eastAsia="楷体_GB2312" w:hAnsi="宋体" w:cs="Arial"/>
          <w:b/>
          <w:kern w:val="0"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t>技术指标：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(1) 有效波高误差：△Hs/Hs≤4％；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(2) 谱峰周期误差：△Tp/Tp≤4％；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(3) 总能量误差：△M0/M0≤6%；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(4) 有效波高的重复性：△Hs/Hs≤3％；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(5) 最大波高的重复性：△Hmax/Hmax≤3％；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(6) 平均周期和谱峰周期的稳定性和重复性：△T/T≤3％；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/>
        <w:rPr>
          <w:rFonts w:ascii="楷体_GB2312" w:eastAsia="楷体_GB2312" w:hAnsi="宋体" w:cs="Arial"/>
          <w:b/>
          <w:kern w:val="0"/>
          <w:sz w:val="24"/>
        </w:rPr>
      </w:pPr>
      <w:r w:rsidRPr="00064EDF">
        <w:rPr>
          <w:rFonts w:ascii="宋体" w:hAnsi="宋体" w:hint="eastAsia"/>
          <w:sz w:val="15"/>
          <w:szCs w:val="15"/>
        </w:rPr>
        <w:t>★</w:t>
      </w:r>
      <w:r w:rsidRPr="00064EDF">
        <w:rPr>
          <w:rFonts w:ascii="楷体_GB2312" w:eastAsia="楷体_GB2312" w:hAnsi="宋体" w:cs="Arial" w:hint="eastAsia"/>
          <w:b/>
          <w:kern w:val="0"/>
          <w:sz w:val="24"/>
        </w:rPr>
        <w:t>2.3主动吸收功能</w:t>
      </w:r>
    </w:p>
    <w:p w:rsidR="009B62DC" w:rsidRPr="00064EDF" w:rsidRDefault="009B62DC" w:rsidP="009B62DC">
      <w:pPr>
        <w:autoSpaceDE w:val="0"/>
        <w:autoSpaceDN w:val="0"/>
        <w:adjustRightInd w:val="0"/>
        <w:ind w:leftChars="100" w:left="210" w:firstLineChars="150" w:firstLine="360"/>
        <w:jc w:val="left"/>
        <w:rPr>
          <w:rFonts w:ascii="楷体_GB2312" w:eastAsia="楷体_GB2312" w:hAnsi="宋体" w:cs="宋体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 xml:space="preserve"> 该造波机系统</w:t>
      </w:r>
      <w:r w:rsidRPr="00064EDF">
        <w:rPr>
          <w:rFonts w:ascii="楷体_GB2312" w:eastAsia="楷体_GB2312" w:hAnsi="宋体" w:hint="eastAsia"/>
          <w:sz w:val="24"/>
        </w:rPr>
        <w:t>具有</w:t>
      </w:r>
      <w:r w:rsidRPr="00064EDF">
        <w:rPr>
          <w:rFonts w:ascii="楷体_GB2312" w:eastAsia="楷体_GB2312" w:hAnsi="宋体" w:cs="宋体" w:hint="eastAsia"/>
          <w:kern w:val="0"/>
          <w:sz w:val="24"/>
        </w:rPr>
        <w:t>规则波和不规则波的吸收式造波。吸收式造波的吸收率不小于80%。</w:t>
      </w:r>
    </w:p>
    <w:p w:rsidR="009B62DC" w:rsidRPr="00064EDF" w:rsidRDefault="009B62DC" w:rsidP="009B62DC">
      <w:pPr>
        <w:spacing w:beforeLines="20" w:before="62" w:afterLines="20" w:after="62"/>
        <w:ind w:leftChars="220" w:left="462" w:rightChars="20" w:right="42"/>
        <w:rPr>
          <w:rFonts w:ascii="楷体_GB2312" w:eastAsia="楷体_GB2312" w:hAnsi="宋体" w:cs="Arial"/>
          <w:kern w:val="0"/>
          <w:sz w:val="24"/>
        </w:rPr>
      </w:pPr>
    </w:p>
    <w:p w:rsidR="009B62DC" w:rsidRPr="00064EDF" w:rsidRDefault="009B62DC" w:rsidP="009B62DC">
      <w:pPr>
        <w:spacing w:beforeLines="20" w:before="62" w:afterLines="20" w:after="62"/>
        <w:ind w:leftChars="120" w:left="492" w:rightChars="20" w:right="42" w:hangingChars="100" w:hanging="240"/>
        <w:rPr>
          <w:rFonts w:ascii="楷体_GB2312" w:eastAsia="楷体_GB2312" w:hAnsi="宋体" w:cs="Arial"/>
          <w:b/>
          <w:kern w:val="0"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t>3、 造流系统 1套</w:t>
      </w:r>
    </w:p>
    <w:p w:rsidR="009B62DC" w:rsidRPr="00064EDF" w:rsidRDefault="009B62DC" w:rsidP="009B62DC">
      <w:pPr>
        <w:spacing w:beforeLines="20" w:before="62" w:afterLines="20" w:after="62"/>
        <w:ind w:leftChars="120" w:left="492" w:rightChars="20" w:right="42" w:hangingChars="100" w:hanging="240"/>
        <w:rPr>
          <w:rFonts w:ascii="楷体_GB2312" w:eastAsia="楷体_GB2312" w:hAnsi="宋体" w:cs="Arial"/>
          <w:b/>
          <w:kern w:val="0"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t>3.1 系统的组成</w:t>
      </w:r>
    </w:p>
    <w:p w:rsidR="009B62DC" w:rsidRPr="00064EDF" w:rsidRDefault="009B62DC" w:rsidP="009B62DC">
      <w:pPr>
        <w:spacing w:beforeLines="20" w:before="62" w:afterLines="20" w:after="62"/>
        <w:ind w:leftChars="220" w:left="702" w:rightChars="20" w:right="42" w:hangingChars="100" w:hanging="240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(1)采用双向造流泵配备双向变频电源，用计算机自动控制产生双向流场。</w:t>
      </w:r>
    </w:p>
    <w:p w:rsidR="009B62DC" w:rsidRPr="00064EDF" w:rsidRDefault="009B62DC" w:rsidP="009B62DC">
      <w:pPr>
        <w:spacing w:beforeLines="20" w:before="62" w:afterLines="20" w:after="62"/>
        <w:ind w:leftChars="200" w:left="660" w:rightChars="20" w:right="42" w:hangingChars="100" w:hanging="240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(2)计算机自动控制或者手动调节产生双向流场；在试验区，可以通过计算机自动控制，模拟双向变速流场。</w:t>
      </w:r>
    </w:p>
    <w:p w:rsidR="009B62DC" w:rsidRPr="00064EDF" w:rsidRDefault="009B62DC" w:rsidP="009B62DC">
      <w:pPr>
        <w:spacing w:beforeLines="20" w:before="62" w:afterLines="20" w:after="62"/>
        <w:ind w:leftChars="120" w:left="492" w:rightChars="20" w:right="42" w:hangingChars="100" w:hanging="240"/>
        <w:rPr>
          <w:rFonts w:ascii="楷体_GB2312" w:eastAsia="楷体_GB2312" w:hAnsi="宋体" w:cs="Arial"/>
          <w:b/>
          <w:kern w:val="0"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t>3.2 造流系统的技术性能指标</w:t>
      </w:r>
    </w:p>
    <w:p w:rsidR="009B62DC" w:rsidRPr="00064EDF" w:rsidRDefault="009B62DC" w:rsidP="009B62DC">
      <w:pPr>
        <w:spacing w:beforeLines="20" w:before="62" w:afterLines="20" w:after="62"/>
        <w:ind w:leftChars="170" w:left="477" w:rightChars="20" w:right="42" w:hangingChars="50" w:hanging="120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楷体_GB2312" w:eastAsia="楷体_GB2312" w:hAnsi="宋体" w:cs="Arial" w:hint="eastAsia"/>
          <w:kern w:val="0"/>
          <w:sz w:val="24"/>
        </w:rPr>
        <w:t>(1)最大流量0.23m</w:t>
      </w:r>
      <w:r w:rsidRPr="00064EDF">
        <w:rPr>
          <w:rFonts w:ascii="楷体_GB2312" w:eastAsia="楷体_GB2312" w:hAnsi="宋体" w:cs="Arial" w:hint="eastAsia"/>
          <w:kern w:val="0"/>
          <w:sz w:val="24"/>
          <w:vertAlign w:val="superscript"/>
        </w:rPr>
        <w:t>3</w:t>
      </w:r>
      <w:r w:rsidRPr="00064EDF">
        <w:rPr>
          <w:rFonts w:ascii="楷体_GB2312" w:eastAsia="楷体_GB2312" w:hAnsi="宋体" w:cs="Arial" w:hint="eastAsia"/>
          <w:kern w:val="0"/>
          <w:sz w:val="24"/>
        </w:rPr>
        <w:t>/s；</w:t>
      </w:r>
    </w:p>
    <w:p w:rsidR="009B62DC" w:rsidRPr="00064EDF" w:rsidRDefault="009B62DC" w:rsidP="009B62DC">
      <w:pPr>
        <w:spacing w:beforeLines="20" w:before="62" w:afterLines="20" w:after="62"/>
        <w:ind w:leftChars="120" w:left="327" w:rightChars="20" w:right="42" w:hangingChars="50" w:hanging="75"/>
        <w:rPr>
          <w:rFonts w:ascii="楷体_GB2312" w:eastAsia="楷体_GB2312" w:hAnsi="宋体" w:cs="Arial"/>
          <w:kern w:val="0"/>
          <w:sz w:val="24"/>
        </w:rPr>
      </w:pPr>
      <w:r w:rsidRPr="00064EDF">
        <w:rPr>
          <w:rFonts w:ascii="宋体" w:hAnsi="宋体" w:hint="eastAsia"/>
          <w:sz w:val="15"/>
          <w:szCs w:val="15"/>
        </w:rPr>
        <w:t>▲</w:t>
      </w:r>
      <w:r w:rsidRPr="00064EDF">
        <w:rPr>
          <w:rFonts w:ascii="楷体_GB2312" w:eastAsia="楷体_GB2312" w:hAnsi="宋体" w:cs="Arial" w:hint="eastAsia"/>
          <w:kern w:val="0"/>
          <w:sz w:val="24"/>
        </w:rPr>
        <w:t>(2)水深0.6m时，槽内最大流速不小于0.45m/s；</w:t>
      </w:r>
    </w:p>
    <w:p w:rsidR="009B62DC" w:rsidRPr="00064EDF" w:rsidRDefault="009B62DC" w:rsidP="009B62DC">
      <w:pPr>
        <w:ind w:leftChars="100" w:left="210"/>
        <w:rPr>
          <w:rFonts w:ascii="楷体_GB2312" w:eastAsia="楷体_GB2312"/>
        </w:rPr>
      </w:pPr>
    </w:p>
    <w:p w:rsidR="009B62DC" w:rsidRPr="00064EDF" w:rsidRDefault="009B62DC" w:rsidP="009B62DC">
      <w:pPr>
        <w:ind w:leftChars="100" w:left="210" w:firstLineChars="200" w:firstLine="480"/>
        <w:rPr>
          <w:rFonts w:ascii="楷体_GB2312" w:eastAsia="楷体_GB2312"/>
          <w:sz w:val="24"/>
        </w:rPr>
      </w:pPr>
      <w:r w:rsidRPr="00064EDF">
        <w:rPr>
          <w:rFonts w:ascii="楷体_GB2312" w:eastAsia="楷体_GB2312" w:hint="eastAsia"/>
          <w:sz w:val="24"/>
        </w:rPr>
        <w:t xml:space="preserve">投标单位可以结合上述技术要求，在投标书中提出尽量详尽的技术方案，包括如下几部分内容:  </w:t>
      </w:r>
    </w:p>
    <w:p w:rsidR="009B62DC" w:rsidRPr="00064EDF" w:rsidRDefault="009B62DC" w:rsidP="009B62DC">
      <w:pPr>
        <w:ind w:firstLineChars="100" w:firstLine="240"/>
        <w:rPr>
          <w:rFonts w:ascii="楷体_GB2312" w:eastAsia="楷体_GB2312" w:hAnsi="宋体" w:hint="eastAsia"/>
          <w:b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t>（1）多功能</w:t>
      </w:r>
      <w:r w:rsidRPr="00064EDF">
        <w:rPr>
          <w:rFonts w:ascii="楷体_GB2312" w:eastAsia="楷体_GB2312" w:hAnsi="宋体" w:cs="Tahoma" w:hint="eastAsia"/>
          <w:b/>
          <w:bCs/>
          <w:kern w:val="0"/>
          <w:sz w:val="24"/>
        </w:rPr>
        <w:t>钢架玻璃水槽的结构设计及平面布局图；</w:t>
      </w:r>
    </w:p>
    <w:p w:rsidR="009B62DC" w:rsidRPr="00064EDF" w:rsidRDefault="009B62DC" w:rsidP="009B62DC">
      <w:pPr>
        <w:ind w:firstLineChars="100" w:firstLine="240"/>
        <w:rPr>
          <w:rFonts w:ascii="楷体_GB2312" w:eastAsia="楷体_GB2312" w:hAnsi="宋体" w:hint="eastAsia"/>
          <w:b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t>（2）造波机系统的控制原理及方案、机械结构、软件组成；</w:t>
      </w:r>
    </w:p>
    <w:p w:rsidR="009B62DC" w:rsidRPr="00064EDF" w:rsidRDefault="009B62DC" w:rsidP="009B62DC">
      <w:pPr>
        <w:ind w:firstLineChars="100" w:firstLine="240"/>
        <w:rPr>
          <w:rFonts w:ascii="楷体_GB2312" w:eastAsia="楷体_GB2312" w:hAnsi="宋体" w:cs="Arial" w:hint="eastAsia"/>
          <w:b/>
          <w:kern w:val="0"/>
          <w:sz w:val="24"/>
        </w:rPr>
      </w:pPr>
      <w:r w:rsidRPr="00064EDF">
        <w:rPr>
          <w:rFonts w:ascii="楷体_GB2312" w:eastAsia="楷体_GB2312" w:hAnsi="宋体" w:cs="Arial" w:hint="eastAsia"/>
          <w:b/>
          <w:kern w:val="0"/>
          <w:sz w:val="24"/>
        </w:rPr>
        <w:t>（3）造流系统的控制原理及方案、流场稳定措施、软件组成。</w:t>
      </w:r>
    </w:p>
    <w:p w:rsidR="009B62DC" w:rsidRPr="00064EDF" w:rsidRDefault="009B62DC" w:rsidP="009B62DC">
      <w:pPr>
        <w:rPr>
          <w:rFonts w:ascii="楷体_GB2312" w:eastAsia="楷体_GB2312" w:hAnsi="宋体" w:hint="eastAsia"/>
          <w:b/>
          <w:sz w:val="24"/>
        </w:rPr>
      </w:pPr>
    </w:p>
    <w:p w:rsidR="009B62DC" w:rsidRPr="00064EDF" w:rsidRDefault="009B62DC" w:rsidP="009B62DC">
      <w:pPr>
        <w:ind w:firstLineChars="200" w:firstLine="480"/>
        <w:rPr>
          <w:rFonts w:ascii="楷体_GB2312" w:eastAsia="楷体_GB2312"/>
          <w:sz w:val="24"/>
        </w:rPr>
      </w:pPr>
      <w:r w:rsidRPr="00064EDF">
        <w:rPr>
          <w:rFonts w:ascii="楷体_GB2312" w:eastAsia="楷体_GB2312" w:hAnsi="宋体" w:hint="eastAsia"/>
          <w:b/>
          <w:sz w:val="24"/>
        </w:rPr>
        <w:t>评标专家将综合比较投标人所做的技术方案，从</w:t>
      </w:r>
      <w:r w:rsidRPr="00064EDF">
        <w:rPr>
          <w:rFonts w:ascii="楷体_GB2312" w:eastAsia="楷体_GB2312" w:hint="eastAsia"/>
          <w:b/>
          <w:sz w:val="24"/>
        </w:rPr>
        <w:t>技术的先进性，</w:t>
      </w:r>
      <w:r w:rsidRPr="00064EDF">
        <w:rPr>
          <w:rFonts w:ascii="楷体_GB2312" w:eastAsia="楷体_GB2312" w:hAnsi="宋体" w:hint="eastAsia"/>
          <w:sz w:val="24"/>
        </w:rPr>
        <w:t>对项目目的和任务的理解及设备研制工作思路</w:t>
      </w:r>
      <w:r w:rsidRPr="00064EDF">
        <w:rPr>
          <w:rFonts w:ascii="楷体_GB2312" w:eastAsia="楷体_GB2312" w:hint="eastAsia"/>
          <w:b/>
          <w:sz w:val="24"/>
        </w:rPr>
        <w:t>等多个方面，定量打出技术得分（详见技术部分评分表），作为评标的重要条件。</w:t>
      </w:r>
    </w:p>
    <w:p w:rsidR="0065215F" w:rsidRDefault="0065215F" w:rsidP="009B62DC">
      <w:pPr>
        <w:rPr>
          <w:b/>
        </w:rPr>
      </w:pPr>
    </w:p>
    <w:p w:rsidR="001A3D77" w:rsidRPr="00B93738" w:rsidRDefault="001A3D77" w:rsidP="00B9373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B93738">
      <w:headerReference w:type="first" r:id="rId12"/>
      <w:footerReference w:type="first" r:id="rId13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D0A" w:rsidRPr="003133E6" w:rsidRDefault="00D53D0A" w:rsidP="001A3D77">
      <w:pPr>
        <w:rPr>
          <w:sz w:val="20"/>
        </w:rPr>
      </w:pPr>
      <w:r>
        <w:separator/>
      </w:r>
    </w:p>
  </w:endnote>
  <w:endnote w:type="continuationSeparator" w:id="0">
    <w:p w:rsidR="00D53D0A" w:rsidRPr="003133E6" w:rsidRDefault="00D53D0A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D0A" w:rsidRPr="003133E6" w:rsidRDefault="00D53D0A" w:rsidP="001A3D77">
      <w:pPr>
        <w:rPr>
          <w:sz w:val="20"/>
        </w:rPr>
      </w:pPr>
      <w:r>
        <w:separator/>
      </w:r>
    </w:p>
  </w:footnote>
  <w:footnote w:type="continuationSeparator" w:id="0">
    <w:p w:rsidR="00D53D0A" w:rsidRPr="003133E6" w:rsidRDefault="00D53D0A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8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6BDF"/>
    <w:multiLevelType w:val="multilevel"/>
    <w:tmpl w:val="10826B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95629"/>
    <w:multiLevelType w:val="multilevel"/>
    <w:tmpl w:val="2E095629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F9C045E"/>
    <w:multiLevelType w:val="multilevel"/>
    <w:tmpl w:val="3F9C04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7D734B"/>
    <w:multiLevelType w:val="hybridMultilevel"/>
    <w:tmpl w:val="74B60116"/>
    <w:lvl w:ilvl="0" w:tplc="0402205E">
      <w:start w:val="1"/>
      <w:numFmt w:val="decimal"/>
      <w:lvlText w:val="%1）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6452645"/>
    <w:multiLevelType w:val="multilevel"/>
    <w:tmpl w:val="66452645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CE50DC"/>
    <w:multiLevelType w:val="multilevel"/>
    <w:tmpl w:val="7CCE50DC"/>
    <w:lvl w:ilvl="0">
      <w:start w:val="1"/>
      <w:numFmt w:val="decimal"/>
      <w:lvlText w:val="%1．"/>
      <w:lvlJc w:val="left"/>
      <w:pPr>
        <w:ind w:left="420" w:hanging="420"/>
      </w:pPr>
    </w:lvl>
    <w:lvl w:ilvl="1">
      <w:start w:val="32"/>
      <w:numFmt w:val="bullet"/>
      <w:lvlText w:val="★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F9B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2993"/>
    <w:rsid w:val="004B2CEB"/>
    <w:rsid w:val="004B38FE"/>
    <w:rsid w:val="004B4504"/>
    <w:rsid w:val="004C7D25"/>
    <w:rsid w:val="004E6B00"/>
    <w:rsid w:val="004F3760"/>
    <w:rsid w:val="00511A00"/>
    <w:rsid w:val="00524C8C"/>
    <w:rsid w:val="0053047C"/>
    <w:rsid w:val="0055362B"/>
    <w:rsid w:val="0056293A"/>
    <w:rsid w:val="00574F38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5215F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C7A6D"/>
    <w:rsid w:val="006D51CF"/>
    <w:rsid w:val="006E6351"/>
    <w:rsid w:val="007026A8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473E3"/>
    <w:rsid w:val="00957CAA"/>
    <w:rsid w:val="00962C25"/>
    <w:rsid w:val="0098126E"/>
    <w:rsid w:val="00997B93"/>
    <w:rsid w:val="009A1CC3"/>
    <w:rsid w:val="009A57BF"/>
    <w:rsid w:val="009B62DC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09E9"/>
    <w:rsid w:val="00D05A63"/>
    <w:rsid w:val="00D12E5B"/>
    <w:rsid w:val="00D16F6F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53D0A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15F4C25-79B1-4330-B218-FEDBB3BE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0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"/>
    <w:next w:val="a0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semiHidden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1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1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1557</Characters>
  <Application>Microsoft Office Word</Application>
  <DocSecurity>0</DocSecurity>
  <Lines>12</Lines>
  <Paragraphs>3</Paragraphs>
  <ScaleCrop>false</ScaleCrop>
  <Company>文件编号：S1C-i5-0011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2019-06-09T15:37:00Z</dcterms:created>
  <dcterms:modified xsi:type="dcterms:W3CDTF">2019-06-09T15:37:00Z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