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5F" w:rsidRDefault="0065215F" w:rsidP="0065215F">
      <w:pPr>
        <w:rPr>
          <w:rFonts w:ascii="宋体"/>
        </w:rPr>
      </w:pPr>
      <w:bookmarkStart w:id="0" w:name="_GoBack"/>
      <w:bookmarkEnd w:id="0"/>
      <w:r>
        <w:rPr>
          <w:rFonts w:ascii="宋体" w:hint="eastAsia"/>
        </w:rPr>
        <w:t>一、技术要求：</w:t>
      </w:r>
      <w:r>
        <w:rPr>
          <w:rFonts w:ascii="宋体" w:hint="eastAsia"/>
        </w:rPr>
        <w:br/>
        <w:t>1.温度范围：室温至1500℃</w:t>
      </w:r>
      <w:r>
        <w:rPr>
          <w:rFonts w:ascii="宋体" w:hint="eastAsia"/>
        </w:rPr>
        <w:br/>
        <w:t>2.水平式吹扫气体，没有浮力效应</w:t>
      </w:r>
      <w:r>
        <w:rPr>
          <w:rFonts w:ascii="宋体" w:hint="eastAsia"/>
        </w:rPr>
        <w:br/>
        <w:t>3.双天平设计：天平杆的膨胀效应自动抵消，不需要基线扣除实验及后续的数学软件处理。</w:t>
      </w:r>
      <w:r>
        <w:rPr>
          <w:rFonts w:ascii="宋体" w:hint="eastAsia"/>
        </w:rPr>
        <w:br/>
        <w:t xml:space="preserve">4.灵敏度：0.1μg </w:t>
      </w:r>
      <w:r>
        <w:rPr>
          <w:rFonts w:ascii="宋体" w:hint="eastAsia"/>
        </w:rPr>
        <w:br/>
        <w:t xml:space="preserve">5.称重精度：+/-0.1% </w:t>
      </w:r>
      <w:r>
        <w:rPr>
          <w:rFonts w:ascii="宋体" w:hint="eastAsia"/>
        </w:rPr>
        <w:br/>
        <w:t>6.动态基线漂移：&lt;50μg（没有基线扣除）</w:t>
      </w:r>
      <w:r>
        <w:rPr>
          <w:rFonts w:ascii="宋体" w:hint="eastAsia"/>
        </w:rPr>
        <w:br/>
        <w:t>★7.动态高分辨功能：动态加热，制动连续的根据分解（样品失重）调节加热速率。</w:t>
      </w:r>
      <w:r>
        <w:rPr>
          <w:rFonts w:ascii="宋体" w:hint="eastAsia"/>
        </w:rPr>
        <w:br/>
        <w:t xml:space="preserve">8.定反应速率，自动连续的调节加热速率以达到预先设定的样品分解速率。 </w:t>
      </w:r>
      <w:r>
        <w:rPr>
          <w:rFonts w:ascii="宋体" w:hint="eastAsia"/>
        </w:rPr>
        <w:br/>
        <w:t>9.步阶恒温，当进入预先选择的失重率界限（％/min.）后，自动改变加热速率直至恒温。</w:t>
      </w:r>
      <w:r>
        <w:rPr>
          <w:rFonts w:ascii="宋体" w:hint="eastAsia"/>
        </w:rPr>
        <w:br/>
        <w:t>10.数字式气体质量控制流量及气体自动切换器：包括氮、氩、氦、二氧化碳、空气、氧或其他惰性气体。</w:t>
      </w:r>
      <w:r>
        <w:rPr>
          <w:rFonts w:ascii="宋体" w:hint="eastAsia"/>
        </w:rPr>
        <w:br/>
        <w:t>★11.调制TGA功能：具有对样品施加正弦波加热方法的能力，可以一次实验测定动力学参数。振幅:± 0.01 to 10℃; 周期: 100 to 1000 秒。</w:t>
      </w:r>
      <w:r>
        <w:rPr>
          <w:rFonts w:ascii="宋体" w:hint="eastAsia"/>
        </w:rPr>
        <w:br/>
        <w:t>12.DSC/DTA/TGA同步三信号模式。</w:t>
      </w:r>
      <w:r>
        <w:rPr>
          <w:rFonts w:ascii="宋体" w:hint="eastAsia"/>
        </w:rPr>
        <w:br/>
        <w:t>★13.调制DSC功能：具有对样品施加正弦波加热方法的能力，可以一次实验测定比热，并可以实时得到总热流、可逆热流和不可逆热流，从而区分不同热效应。</w:t>
      </w:r>
      <w:r>
        <w:rPr>
          <w:rFonts w:ascii="宋体" w:hint="eastAsia"/>
        </w:rPr>
        <w:br/>
        <w:t>14.比热准确度：+/-5%</w:t>
      </w:r>
      <w:r>
        <w:rPr>
          <w:rFonts w:ascii="宋体" w:hint="eastAsia"/>
        </w:rPr>
        <w:br/>
        <w:t>15.升温速率： 0.1 to 100℃/min</w:t>
      </w:r>
      <w:r>
        <w:rPr>
          <w:rFonts w:ascii="宋体" w:hint="eastAsia"/>
        </w:rPr>
        <w:br/>
        <w:t>★16.炉体5年质量保证。</w:t>
      </w:r>
      <w:r>
        <w:rPr>
          <w:rFonts w:ascii="宋体" w:hint="eastAsia"/>
        </w:rPr>
        <w:br/>
        <w:t>17.可以与质谱或红外光谱仪联用。</w:t>
      </w:r>
      <w:r>
        <w:rPr>
          <w:rFonts w:ascii="宋体" w:hint="eastAsia"/>
        </w:rPr>
        <w:br/>
        <w:t>18.最大样品量：200mg</w:t>
      </w:r>
      <w:r>
        <w:rPr>
          <w:rFonts w:ascii="宋体" w:hint="eastAsia"/>
        </w:rPr>
        <w:br/>
        <w:t>二、配置要求：</w:t>
      </w:r>
      <w:r>
        <w:rPr>
          <w:rFonts w:ascii="宋体" w:hint="eastAsia"/>
        </w:rPr>
        <w:br/>
        <w:t>19.同步热分析贵金属炉体，炉体质保5年；</w:t>
      </w:r>
      <w:r>
        <w:rPr>
          <w:rFonts w:ascii="宋体" w:hint="eastAsia"/>
        </w:rPr>
        <w:br/>
        <w:t>20.灵敏度0.1ug的热天平2台；</w:t>
      </w:r>
      <w:r>
        <w:rPr>
          <w:rFonts w:ascii="宋体" w:hint="eastAsia"/>
        </w:rPr>
        <w:br/>
        <w:t>21.具有调制DSC功能；</w:t>
      </w:r>
      <w:r>
        <w:rPr>
          <w:rFonts w:ascii="宋体" w:hint="eastAsia"/>
        </w:rPr>
        <w:br/>
        <w:t>22.具有动态高分辨TGA功能；</w:t>
      </w:r>
      <w:r>
        <w:rPr>
          <w:rFonts w:ascii="宋体" w:hint="eastAsia"/>
        </w:rPr>
        <w:br/>
        <w:t>23.具有调制TGA功能；</w:t>
      </w:r>
      <w:r>
        <w:rPr>
          <w:rFonts w:ascii="宋体" w:hint="eastAsia"/>
        </w:rPr>
        <w:br/>
        <w:t>24.双路气体质量流量控制计及自动气体切换装置及气体连接管；</w:t>
      </w:r>
      <w:r>
        <w:rPr>
          <w:rFonts w:ascii="宋体" w:hint="eastAsia"/>
        </w:rPr>
        <w:br/>
        <w:t>25.彩色APP触摸屏；</w:t>
      </w:r>
      <w:r>
        <w:rPr>
          <w:rFonts w:ascii="宋体" w:hint="eastAsia"/>
        </w:rPr>
        <w:br/>
        <w:t>26.双样品TGA模式；</w:t>
      </w:r>
      <w:r>
        <w:rPr>
          <w:rFonts w:ascii="宋体" w:hint="eastAsia"/>
        </w:rPr>
        <w:br/>
        <w:t>27.用于炉体快速冷却的无油静音空气压缩机及连接管；</w:t>
      </w:r>
      <w:r>
        <w:rPr>
          <w:rFonts w:ascii="宋体" w:hint="eastAsia"/>
        </w:rPr>
        <w:br/>
        <w:t>28.热电偶支架3个；</w:t>
      </w:r>
      <w:r>
        <w:rPr>
          <w:rFonts w:ascii="宋体" w:hint="eastAsia"/>
        </w:rPr>
        <w:br/>
        <w:t>29.国产陶瓷样品盘2000个；</w:t>
      </w:r>
      <w:r>
        <w:rPr>
          <w:rFonts w:ascii="宋体" w:hint="eastAsia"/>
        </w:rPr>
        <w:br/>
        <w:t>30.全功能仪器操作软件及通用分析软件：在实验过程中可以修改当前实验方法及程序；软件终生免费升级；任意安装，不受版权限制。</w:t>
      </w:r>
      <w:r>
        <w:rPr>
          <w:rFonts w:ascii="宋体" w:hint="eastAsia"/>
        </w:rPr>
        <w:br/>
        <w:t>31.安装校准工具及标样；</w:t>
      </w:r>
      <w:r>
        <w:rPr>
          <w:rFonts w:ascii="宋体" w:hint="eastAsia"/>
        </w:rPr>
        <w:br/>
        <w:t>32.比热测试功能及标样；</w:t>
      </w:r>
      <w:r>
        <w:rPr>
          <w:rFonts w:ascii="宋体" w:hint="eastAsia"/>
        </w:rPr>
        <w:br/>
        <w:t>33.品牌商用计算机；</w:t>
      </w:r>
      <w:r>
        <w:rPr>
          <w:rFonts w:ascii="宋体" w:hint="eastAsia"/>
        </w:rPr>
        <w:br/>
        <w:t>★34. 保修期：仪器整机保修期为12个月，仪器核心部件炉体质保5年。</w:t>
      </w:r>
      <w:r>
        <w:rPr>
          <w:rFonts w:ascii="宋体" w:hint="eastAsia"/>
        </w:rPr>
        <w:br/>
        <w:t>35.仪器软件升级终身免费。</w:t>
      </w:r>
      <w:r>
        <w:rPr>
          <w:rFonts w:ascii="宋体" w:hint="eastAsia"/>
        </w:rPr>
        <w:br/>
        <w:t>★36.为保证专业的技术支持及售后服务，投标人必须提供所投产品的合法来源渠道证明文件，否则投标无效。</w:t>
      </w:r>
    </w:p>
    <w:p w:rsidR="0065215F" w:rsidRDefault="0065215F" w:rsidP="0065215F">
      <w:pPr>
        <w:spacing w:line="360" w:lineRule="auto"/>
        <w:rPr>
          <w:rFonts w:ascii="Times New Roman" w:hint="eastAsia"/>
          <w:b/>
        </w:rPr>
      </w:pPr>
      <w:r>
        <w:rPr>
          <w:rFonts w:ascii="宋体" w:hint="eastAsia"/>
        </w:rPr>
        <w:t>★</w:t>
      </w:r>
      <w:r>
        <w:rPr>
          <w:rFonts w:hint="eastAsia"/>
          <w:b/>
        </w:rPr>
        <w:t>为防止汇率变动风险，投标商投标货币应为人民币</w:t>
      </w:r>
    </w:p>
    <w:p w:rsidR="0065215F" w:rsidRDefault="0065215F" w:rsidP="0065215F">
      <w:pPr>
        <w:spacing w:line="360" w:lineRule="auto"/>
        <w:rPr>
          <w:b/>
        </w:rPr>
      </w:pPr>
      <w:r>
        <w:rPr>
          <w:rFonts w:ascii="宋体" w:hint="eastAsia"/>
        </w:rPr>
        <w:lastRenderedPageBreak/>
        <w:t>★付款方式：合同签订后预付90%货款，货到验收合格后支付剩余10%货款。付款方式为重要商务条款，偏离视为无效投标。</w:t>
      </w:r>
    </w:p>
    <w:p w:rsidR="001A3D77" w:rsidRPr="00B93738" w:rsidRDefault="001A3D77" w:rsidP="00B9373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B9373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A00" w:rsidRPr="003133E6" w:rsidRDefault="00511A00" w:rsidP="001A3D77">
      <w:pPr>
        <w:rPr>
          <w:sz w:val="20"/>
        </w:rPr>
      </w:pPr>
      <w:r>
        <w:separator/>
      </w:r>
    </w:p>
  </w:endnote>
  <w:endnote w:type="continuationSeparator" w:id="0">
    <w:p w:rsidR="00511A00" w:rsidRPr="003133E6" w:rsidRDefault="00511A00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A00" w:rsidRPr="003133E6" w:rsidRDefault="00511A00" w:rsidP="001A3D77">
      <w:pPr>
        <w:rPr>
          <w:sz w:val="20"/>
        </w:rPr>
      </w:pPr>
      <w:r>
        <w:separator/>
      </w:r>
    </w:p>
  </w:footnote>
  <w:footnote w:type="continuationSeparator" w:id="0">
    <w:p w:rsidR="00511A00" w:rsidRPr="003133E6" w:rsidRDefault="00511A00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307F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AD7BB88-849A-429C-8BC0-494AB9F5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904</Characters>
  <Application>Microsoft Office Word</Application>
  <DocSecurity>0</DocSecurity>
  <Lines>7</Lines>
  <Paragraphs>2</Paragraphs>
  <ScaleCrop>false</ScaleCrop>
  <Company>文件编号：S1C-i5-0011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