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CA2" w:rsidRPr="00BA2DA5" w:rsidRDefault="007C1CA2" w:rsidP="007C1CA2">
      <w:pPr>
        <w:jc w:val="center"/>
        <w:rPr>
          <w:sz w:val="24"/>
          <w:szCs w:val="24"/>
        </w:rPr>
      </w:pPr>
      <w:bookmarkStart w:id="0" w:name="_GoBack"/>
      <w:bookmarkEnd w:id="0"/>
      <w:r w:rsidRPr="00BA2DA5">
        <w:rPr>
          <w:rFonts w:hint="eastAsia"/>
          <w:sz w:val="24"/>
          <w:szCs w:val="24"/>
        </w:rPr>
        <w:t>招标技术参数</w:t>
      </w:r>
    </w:p>
    <w:p w:rsidR="00D42854" w:rsidRDefault="00D42854" w:rsidP="00D42854">
      <w:pPr>
        <w:rPr>
          <w:rFonts w:ascii="宋体" w:hint="eastAsia"/>
        </w:rPr>
      </w:pPr>
      <w:r>
        <w:rPr>
          <w:rFonts w:ascii="宋体" w:hint="eastAsia"/>
        </w:rPr>
        <w:t>一、技术功能要求</w:t>
      </w:r>
      <w:r>
        <w:rPr>
          <w:rFonts w:ascii="宋体" w:hint="eastAsia"/>
        </w:rPr>
        <w:br/>
        <w:t>1.能测量粉末、颗粒、纤维、多孔材料等样品的表面能，无需进行样品处理</w:t>
      </w:r>
      <w:r>
        <w:rPr>
          <w:rFonts w:ascii="宋体" w:hint="eastAsia"/>
        </w:rPr>
        <w:br/>
        <w:t>2.能测量样品表面能非均匀性。例如由于表面污染、表面修饰、晶体取向、晶格不规则性、水合、样品尺寸和形状等导致的样品表面能非均匀性。</w:t>
      </w:r>
      <w:r>
        <w:rPr>
          <w:rFonts w:ascii="宋体" w:hint="eastAsia"/>
        </w:rPr>
        <w:br/>
        <w:t>★3.能够精确测量固体材料的表面能，精确度达到±0.1mj/m2，重复性误差不大于±1%RSD。</w:t>
      </w:r>
      <w:r>
        <w:rPr>
          <w:rFonts w:ascii="宋体" w:hint="eastAsia"/>
        </w:rPr>
        <w:br/>
        <w:t>★4.能够在一次实验中支持不同浓度探针分子进行实验，蒸汽探针分子与载气的注射浓度比可以精确到1:4000。能够在实验中控制不同探针分子、流速、温度进行测试，探针分子可以选择12种，流速0-200sccm，温度达到20℃-150℃</w:t>
      </w:r>
      <w:r>
        <w:rPr>
          <w:rFonts w:ascii="宋体" w:hint="eastAsia"/>
        </w:rPr>
        <w:br/>
        <w:t>5.能够对检测器进行增益调节，4种增益可调。备有1倍（低增益），10倍（中增益），100倍（高增益），500倍（超高增益），精确峰面积与保留时间。</w:t>
      </w:r>
      <w:r>
        <w:rPr>
          <w:rFonts w:ascii="宋体" w:hint="eastAsia"/>
        </w:rPr>
        <w:br/>
        <w:t>6.集成的探针分子产生与注入系统，只需将所需溶剂注入样品池即可。</w:t>
      </w:r>
      <w:r>
        <w:rPr>
          <w:rFonts w:ascii="宋体" w:hint="eastAsia"/>
        </w:rPr>
        <w:br/>
        <w:t>7.先进的指示及状态诊断功能，如溶剂池密封、泄露探测报警、检测器点火以及系统运行状态。</w:t>
      </w:r>
      <w:r>
        <w:rPr>
          <w:rFonts w:ascii="宋体" w:hint="eastAsia"/>
        </w:rPr>
        <w:br/>
        <w:t>★8.采用独特分析手段，可获取等温线、BET、表面能、竞争吸附、吸附热、酸碱化学分析。可配备高级分析进行体相分析，对粘附功、内聚能、交联度、玻璃化转变、溶解度参数进行分析。</w:t>
      </w:r>
      <w:r>
        <w:rPr>
          <w:rFonts w:ascii="宋体" w:hint="eastAsia"/>
        </w:rPr>
        <w:br/>
        <w:t>二、样品分析色谱柱</w:t>
      </w:r>
      <w:r>
        <w:rPr>
          <w:rFonts w:ascii="宋体" w:hint="eastAsia"/>
        </w:rPr>
        <w:br/>
        <w:t>★9.硅烷化玻璃管色谱柱，具备表面能低、均与性特点，内径可分为2mm、3mm、4mm、等。</w:t>
      </w:r>
      <w:r>
        <w:rPr>
          <w:rFonts w:ascii="宋体" w:hint="eastAsia"/>
        </w:rPr>
        <w:br/>
        <w:t>三、样品填充装置</w:t>
      </w:r>
      <w:r>
        <w:rPr>
          <w:rFonts w:ascii="宋体" w:hint="eastAsia"/>
        </w:rPr>
        <w:br/>
        <w:t>10.样品色谱柱振荡器</w:t>
      </w:r>
      <w:r>
        <w:rPr>
          <w:rFonts w:ascii="宋体" w:hint="eastAsia"/>
        </w:rPr>
        <w:br/>
        <w:t>11.自动进行粉末、颗粒等样品填充</w:t>
      </w:r>
      <w:r>
        <w:rPr>
          <w:rFonts w:ascii="宋体" w:hint="eastAsia"/>
        </w:rPr>
        <w:br/>
        <w:t>四、高精度注射系统：</w:t>
      </w:r>
      <w:r>
        <w:rPr>
          <w:rFonts w:ascii="宋体" w:hint="eastAsia"/>
        </w:rPr>
        <w:br/>
        <w:t>12.可变的注射大小</w:t>
      </w:r>
      <w:r>
        <w:rPr>
          <w:rFonts w:ascii="宋体" w:hint="eastAsia"/>
        </w:rPr>
        <w:br/>
        <w:t>13.宽广的浓度范围 （灵敏度1：4000）</w:t>
      </w:r>
      <w:r>
        <w:rPr>
          <w:rFonts w:ascii="宋体" w:hint="eastAsia"/>
        </w:rPr>
        <w:br/>
        <w:t xml:space="preserve">★14.盛放12种溶剂的推拉式溶剂池设计，利于精密温度控制 </w:t>
      </w:r>
      <w:r>
        <w:rPr>
          <w:rFonts w:ascii="宋体" w:hint="eastAsia"/>
        </w:rPr>
        <w:br/>
        <w:t>15.惰性电磁阀、PEEK管与全氟橡胶O型圈，确保脉冲高重复性与高精度</w:t>
      </w:r>
      <w:r>
        <w:rPr>
          <w:rFonts w:ascii="宋体" w:hint="eastAsia"/>
        </w:rPr>
        <w:br/>
        <w:t>16.独立流量控制器，流量范围0-200sccm</w:t>
      </w:r>
      <w:r>
        <w:rPr>
          <w:rFonts w:ascii="宋体" w:hint="eastAsia"/>
        </w:rPr>
        <w:br/>
        <w:t>五、恒温柱箱</w:t>
      </w:r>
      <w:r>
        <w:rPr>
          <w:rFonts w:ascii="宋体" w:hint="eastAsia"/>
        </w:rPr>
        <w:br/>
        <w:t>17.快速适配柱设计</w:t>
      </w:r>
      <w:r>
        <w:rPr>
          <w:rFonts w:ascii="宋体" w:hint="eastAsia"/>
        </w:rPr>
        <w:br/>
        <w:t>18.双样品柱设计</w:t>
      </w:r>
      <w:r>
        <w:rPr>
          <w:rFonts w:ascii="宋体" w:hint="eastAsia"/>
        </w:rPr>
        <w:br/>
        <w:t>19.热电加热和致冷方式</w:t>
      </w:r>
      <w:r>
        <w:rPr>
          <w:rFonts w:ascii="宋体" w:hint="eastAsia"/>
        </w:rPr>
        <w:br/>
        <w:t xml:space="preserve">20.温度范围：20℃-150℃ </w:t>
      </w:r>
      <w:r>
        <w:rPr>
          <w:rFonts w:ascii="宋体" w:hint="eastAsia"/>
        </w:rPr>
        <w:br/>
        <w:t>21.精度±0.1℃</w:t>
      </w:r>
      <w:r>
        <w:rPr>
          <w:rFonts w:ascii="宋体" w:hint="eastAsia"/>
        </w:rPr>
        <w:br/>
        <w:t xml:space="preserve">六、火焰电离探测器（FID）  </w:t>
      </w:r>
      <w:r>
        <w:rPr>
          <w:rFonts w:ascii="宋体" w:hint="eastAsia"/>
        </w:rPr>
        <w:br/>
        <w:t>★22.4种增益可调：1倍（低增益），10倍（中增益），100倍（高增益），500倍（超高增益）</w:t>
      </w:r>
      <w:r>
        <w:rPr>
          <w:rFonts w:ascii="宋体" w:hint="eastAsia"/>
        </w:rPr>
        <w:br/>
        <w:t>七、前置LED指示灯</w:t>
      </w:r>
      <w:r>
        <w:rPr>
          <w:rFonts w:ascii="宋体" w:hint="eastAsia"/>
        </w:rPr>
        <w:br/>
        <w:t>23.方便获取系统状态信息，如数据存储、检测器点火、漏气探测等</w:t>
      </w:r>
      <w:r>
        <w:rPr>
          <w:rFonts w:ascii="宋体" w:hint="eastAsia"/>
        </w:rPr>
        <w:br/>
        <w:t>八、软件控制系统</w:t>
      </w:r>
      <w:r>
        <w:rPr>
          <w:rFonts w:ascii="宋体" w:hint="eastAsia"/>
        </w:rPr>
        <w:br/>
        <w:t>24.智能化基于向导实验</w:t>
      </w:r>
      <w:r>
        <w:rPr>
          <w:rFonts w:ascii="宋体" w:hint="eastAsia"/>
        </w:rPr>
        <w:br/>
        <w:t>25.多方法变量：覆盖面积、溶剂、温度、流速</w:t>
      </w:r>
      <w:r>
        <w:rPr>
          <w:rFonts w:ascii="宋体" w:hint="eastAsia"/>
        </w:rPr>
        <w:br/>
        <w:t>26.实时显示实验进程</w:t>
      </w:r>
      <w:r>
        <w:rPr>
          <w:rFonts w:ascii="宋体" w:hint="eastAsia"/>
        </w:rPr>
        <w:br/>
        <w:t>27.易于设置、保存和恢复</w:t>
      </w:r>
      <w:r>
        <w:rPr>
          <w:rFonts w:ascii="宋体" w:hint="eastAsia"/>
        </w:rPr>
        <w:br/>
        <w:t>28.多达10种方法批量运行</w:t>
      </w:r>
      <w:r>
        <w:rPr>
          <w:rFonts w:ascii="宋体" w:hint="eastAsia"/>
        </w:rPr>
        <w:br/>
        <w:t>29.先进的系统诊断</w:t>
      </w:r>
      <w:r>
        <w:rPr>
          <w:rFonts w:ascii="宋体" w:hint="eastAsia"/>
        </w:rPr>
        <w:br/>
        <w:t>九、数据分析系统</w:t>
      </w:r>
      <w:r>
        <w:rPr>
          <w:rFonts w:ascii="宋体" w:hint="eastAsia"/>
        </w:rPr>
        <w:br/>
      </w:r>
      <w:r>
        <w:rPr>
          <w:rFonts w:ascii="宋体" w:hint="eastAsia"/>
        </w:rPr>
        <w:lastRenderedPageBreak/>
        <w:t>30.等温线\BET\亨利常数测量</w:t>
      </w:r>
      <w:r>
        <w:rPr>
          <w:rFonts w:ascii="宋体" w:hint="eastAsia"/>
        </w:rPr>
        <w:br/>
        <w:t>31.表面能分测量，精确度达到±1mJ/m2，重复性误差不大于±5%RSD。</w:t>
      </w:r>
      <w:r>
        <w:rPr>
          <w:rFonts w:ascii="宋体" w:hint="eastAsia"/>
        </w:rPr>
        <w:br/>
        <w:t>★32.表面不均匀性图谱、竞争吸附测量、吸附热测量、酸碱化学分析、溶解度参数测量、交联度测量、扩散系数、玻璃化转变温度测量、粘附能、内聚功测量</w:t>
      </w:r>
      <w:r>
        <w:rPr>
          <w:rFonts w:ascii="宋体" w:hint="eastAsia"/>
        </w:rPr>
        <w:br/>
        <w:t>十、环境参数</w:t>
      </w:r>
      <w:r>
        <w:rPr>
          <w:rFonts w:ascii="宋体" w:hint="eastAsia"/>
        </w:rPr>
        <w:br/>
        <w:t xml:space="preserve">33.操作环境温度：25℃±5℃     </w:t>
      </w:r>
      <w:r>
        <w:rPr>
          <w:rFonts w:ascii="宋体" w:hint="eastAsia"/>
        </w:rPr>
        <w:br/>
        <w:t>34.储存极限温度： 50℃以下，0℃以上</w:t>
      </w:r>
      <w:r>
        <w:rPr>
          <w:rFonts w:ascii="宋体" w:hint="eastAsia"/>
        </w:rPr>
        <w:br/>
        <w:t xml:space="preserve">35.操作环境湿度：60%RH以下 </w:t>
      </w:r>
      <w:r>
        <w:rPr>
          <w:rFonts w:ascii="宋体" w:hint="eastAsia"/>
        </w:rPr>
        <w:br/>
        <w:t xml:space="preserve">36.电源要求： 220V  10A </w:t>
      </w:r>
      <w:r>
        <w:rPr>
          <w:rFonts w:ascii="宋体" w:hint="eastAsia"/>
        </w:rPr>
        <w:br/>
        <w:t>★37、为保证专业的技术支持及售后服务，投标人必须提供所投产品的合法来源渠道证明文件，否则投标无效。</w:t>
      </w:r>
    </w:p>
    <w:p w:rsidR="00D42854" w:rsidRPr="00E31685" w:rsidRDefault="00D42854" w:rsidP="00D42854">
      <w:pPr>
        <w:spacing w:line="360" w:lineRule="auto"/>
        <w:rPr>
          <w:rFonts w:hint="eastAsia"/>
          <w:b/>
        </w:rPr>
      </w:pPr>
      <w:r>
        <w:rPr>
          <w:rFonts w:ascii="宋体" w:hint="eastAsia"/>
        </w:rPr>
        <w:t>★</w:t>
      </w:r>
      <w:r>
        <w:rPr>
          <w:rFonts w:hint="eastAsia"/>
          <w:b/>
        </w:rPr>
        <w:t>为防止汇率变动风险，投标商投标货币应为人民币</w:t>
      </w:r>
    </w:p>
    <w:p w:rsidR="00D42854" w:rsidRPr="00E31685" w:rsidRDefault="00D42854" w:rsidP="00D42854">
      <w:pPr>
        <w:spacing w:line="360" w:lineRule="auto"/>
        <w:rPr>
          <w:rFonts w:hint="eastAsia"/>
          <w:b/>
        </w:rPr>
      </w:pPr>
      <w:r>
        <w:rPr>
          <w:rFonts w:ascii="宋体" w:hint="eastAsia"/>
        </w:rPr>
        <w:t>★付款方式：合同签订后预付9</w:t>
      </w:r>
      <w:r>
        <w:rPr>
          <w:rFonts w:ascii="宋体"/>
        </w:rPr>
        <w:t>0</w:t>
      </w:r>
      <w:r>
        <w:rPr>
          <w:rFonts w:ascii="宋体" w:hint="eastAsia"/>
        </w:rPr>
        <w:t>%货款，货到验收合格后支付剩余1</w:t>
      </w:r>
      <w:r>
        <w:rPr>
          <w:rFonts w:ascii="宋体"/>
        </w:rPr>
        <w:t>0</w:t>
      </w:r>
      <w:r>
        <w:rPr>
          <w:rFonts w:ascii="宋体" w:hint="eastAsia"/>
        </w:rPr>
        <w:t>%货款。付款方式为重要商务条款，偏离视为无效投标。</w:t>
      </w:r>
    </w:p>
    <w:p w:rsidR="001A3D77" w:rsidRPr="00B93738" w:rsidRDefault="001A3D77" w:rsidP="00B93738">
      <w:pPr>
        <w:rPr>
          <w:rStyle w:val="UNIS"/>
          <w:rFonts w:ascii="Calibri" w:hAnsi="Calibri"/>
          <w:color w:val="auto"/>
          <w:sz w:val="21"/>
          <w:szCs w:val="22"/>
        </w:rPr>
      </w:pPr>
    </w:p>
    <w:sectPr w:rsidR="001A3D77" w:rsidRPr="00B93738">
      <w:headerReference w:type="first" r:id="rId7"/>
      <w:footerReference w:type="first" r:id="rId8"/>
      <w:pgSz w:w="11906" w:h="16838"/>
      <w:pgMar w:top="1440" w:right="1134" w:bottom="1440" w:left="1588" w:header="567" w:footer="567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2811" w:rsidRPr="003133E6" w:rsidRDefault="00FA2811" w:rsidP="001A3D77">
      <w:pPr>
        <w:rPr>
          <w:sz w:val="20"/>
        </w:rPr>
      </w:pPr>
      <w:r>
        <w:separator/>
      </w:r>
    </w:p>
  </w:endnote>
  <w:endnote w:type="continuationSeparator" w:id="0">
    <w:p w:rsidR="00FA2811" w:rsidRPr="003133E6" w:rsidRDefault="00FA2811" w:rsidP="001A3D77">
      <w:pPr>
        <w:rPr>
          <w:sz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3D77" w:rsidRDefault="001A3D77">
    <w:pPr>
      <w:pStyle w:val="a6"/>
      <w:tabs>
        <w:tab w:val="center" w:pos="4759"/>
        <w:tab w:val="left" w:pos="6615"/>
        <w:tab w:val="left" w:pos="6750"/>
      </w:tabs>
      <w:ind w:right="120"/>
    </w:pPr>
    <w:r>
      <w:rPr>
        <w:rFonts w:cs="Calibri"/>
        <w:b/>
        <w:color w:val="404040"/>
        <w:sz w:val="24"/>
        <w:szCs w:val="24"/>
      </w:rPr>
      <w:tab/>
    </w:r>
    <w:r>
      <w:rPr>
        <w:rFonts w:cs="Calibri"/>
        <w:b/>
        <w:color w:val="404040"/>
        <w:sz w:val="24"/>
        <w:szCs w:val="24"/>
      </w:rPr>
      <w:tab/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3" o:spid="_x0000_s2055" type="#_x0000_t75" style="position:absolute;margin-left:375.3pt;margin-top:-12.8pt;width:106.5pt;height:27pt;z-index:251658240;mso-position-horizontal-relative:text;mso-position-vertical-relative:text">
          <v:fill o:detectmouseclick="t"/>
          <v:imagedata r:id="rId1" o:title=""/>
        </v:shape>
      </w:pict>
    </w:r>
    <w:r>
      <w:rPr>
        <w:rFonts w:cs="Calibri"/>
        <w:b/>
        <w:color w:val="404040"/>
        <w:sz w:val="24"/>
        <w:szCs w:val="24"/>
      </w:rPr>
      <w:fldChar w:fldCharType="begin"/>
    </w:r>
    <w:r>
      <w:rPr>
        <w:rFonts w:cs="Calibri"/>
        <w:b/>
        <w:color w:val="404040"/>
      </w:rPr>
      <w:instrText>PAGE</w:instrText>
    </w:r>
    <w:r>
      <w:rPr>
        <w:rFonts w:cs="Calibri"/>
        <w:b/>
        <w:color w:val="404040"/>
        <w:sz w:val="24"/>
        <w:szCs w:val="24"/>
      </w:rPr>
      <w:fldChar w:fldCharType="separate"/>
    </w:r>
    <w:r>
      <w:rPr>
        <w:rFonts w:cs="Calibri"/>
        <w:b/>
        <w:color w:val="404040"/>
      </w:rPr>
      <w:t>1</w:t>
    </w:r>
    <w:r>
      <w:rPr>
        <w:rFonts w:cs="Calibri"/>
        <w:b/>
        <w:color w:val="404040"/>
        <w:sz w:val="24"/>
        <w:szCs w:val="24"/>
      </w:rPr>
      <w:fldChar w:fldCharType="end"/>
    </w:r>
    <w:r>
      <w:rPr>
        <w:rFonts w:cs="Calibri"/>
        <w:color w:val="404040"/>
        <w:lang w:val="zh-CN"/>
      </w:rPr>
      <w:t xml:space="preserve"> / </w:t>
    </w:r>
    <w:r>
      <w:rPr>
        <w:rFonts w:cs="Calibri"/>
        <w:b/>
        <w:color w:val="404040"/>
        <w:lang w:val="zh-CN"/>
      </w:rPr>
      <w:fldChar w:fldCharType="begin"/>
    </w:r>
    <w:r>
      <w:rPr>
        <w:rFonts w:cs="Calibri"/>
        <w:b/>
        <w:color w:val="404040"/>
        <w:lang w:val="zh-CN"/>
      </w:rPr>
      <w:instrText xml:space="preserve"> =</w:instrText>
    </w:r>
    <w:r>
      <w:rPr>
        <w:rFonts w:cs="Calibri"/>
        <w:b/>
        <w:color w:val="404040"/>
        <w:sz w:val="24"/>
        <w:szCs w:val="24"/>
      </w:rPr>
      <w:fldChar w:fldCharType="begin"/>
    </w:r>
    <w:r>
      <w:rPr>
        <w:rFonts w:cs="Calibri"/>
        <w:b/>
        <w:color w:val="404040"/>
      </w:rPr>
      <w:instrText>NUMPAGES</w:instrText>
    </w:r>
    <w:r>
      <w:rPr>
        <w:rFonts w:cs="Calibri"/>
        <w:b/>
        <w:color w:val="404040"/>
        <w:sz w:val="24"/>
        <w:szCs w:val="24"/>
      </w:rPr>
      <w:fldChar w:fldCharType="separate"/>
    </w:r>
    <w:r>
      <w:rPr>
        <w:rFonts w:cs="Calibri"/>
        <w:b/>
        <w:color w:val="404040"/>
      </w:rPr>
      <w:instrText>13</w:instrText>
    </w:r>
    <w:r>
      <w:rPr>
        <w:rFonts w:cs="Calibri"/>
        <w:b/>
        <w:color w:val="404040"/>
        <w:sz w:val="24"/>
        <w:szCs w:val="24"/>
      </w:rPr>
      <w:fldChar w:fldCharType="end"/>
    </w:r>
    <w:r>
      <w:rPr>
        <w:rFonts w:cs="Calibri"/>
        <w:b/>
        <w:color w:val="404040"/>
        <w:sz w:val="24"/>
        <w:szCs w:val="24"/>
      </w:rPr>
      <w:instrText>-1</w:instrText>
    </w:r>
    <w:r>
      <w:rPr>
        <w:rFonts w:cs="Calibri"/>
        <w:b/>
        <w:color w:val="404040"/>
        <w:lang w:val="zh-CN"/>
      </w:rPr>
      <w:fldChar w:fldCharType="separate"/>
    </w:r>
    <w:r>
      <w:rPr>
        <w:rFonts w:cs="Calibri"/>
        <w:b/>
        <w:color w:val="404040"/>
        <w:lang w:val="zh-CN"/>
      </w:rPr>
      <w:t>12</w:t>
    </w:r>
    <w:r>
      <w:rPr>
        <w:rFonts w:cs="Calibri"/>
        <w:b/>
        <w:color w:val="404040"/>
        <w:lang w:val="zh-CN"/>
      </w:rPr>
      <w:fldChar w:fldCharType="end"/>
    </w:r>
    <w:r>
      <w:rPr>
        <w:rFonts w:cs="Calibri"/>
        <w:b/>
        <w:color w:val="404040"/>
        <w:lang w:val="zh-CN"/>
      </w:rPr>
      <w:tab/>
    </w:r>
    <w:r>
      <w:rPr>
        <w:rFonts w:cs="Calibri"/>
        <w:b/>
        <w:color w:val="404040"/>
        <w:lang w:val="zh-CN"/>
      </w:rPr>
      <w:tab/>
    </w:r>
  </w:p>
  <w:p w:rsidR="001A3D77" w:rsidRDefault="001A3D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2811" w:rsidRPr="003133E6" w:rsidRDefault="00FA2811" w:rsidP="001A3D77">
      <w:pPr>
        <w:rPr>
          <w:sz w:val="20"/>
        </w:rPr>
      </w:pPr>
      <w:r>
        <w:separator/>
      </w:r>
    </w:p>
  </w:footnote>
  <w:footnote w:type="continuationSeparator" w:id="0">
    <w:p w:rsidR="00FA2811" w:rsidRPr="003133E6" w:rsidRDefault="00FA2811" w:rsidP="001A3D77">
      <w:pPr>
        <w:rPr>
          <w:sz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3D77" w:rsidRDefault="001A3D77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3" o:spid="_x0000_i1025" type="#_x0000_t75" style="width:153.75pt;height:37.5pt;mso-wrap-distance-left:0;mso-wrap-distance-right:0">
          <v:fill o:detectmouseclick="t"/>
          <v:imagedata r:id="rId1" o:title=""/>
        </v:shape>
      </w:pict>
    </w:r>
    <w:r>
      <w:rPr>
        <w:rStyle w:val="UNIS-Char"/>
        <w:rFonts w:hint="eastAsia"/>
      </w:rPr>
      <w:t>供货方案</w:t>
    </w:r>
    <w:r>
      <w:pict>
        <v:shape id="图片 8" o:spid="_x0000_s2054" type="#_x0000_t75" alt="04" style="position:absolute;left:0;text-align:left;margin-left:0;margin-top:0;width:595.45pt;height:842.05pt;z-index:-251659264;mso-position-horizontal:center;mso-position-horizontal-relative:margin;mso-position-vertical:center;mso-position-vertical-relative:margin" o:allowincell="f">
          <v:fill o:detectmouseclick="t"/>
          <v:imagedata r:id="rId2" o:title="0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26BDF"/>
    <w:multiLevelType w:val="multilevel"/>
    <w:tmpl w:val="10826BD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095629"/>
    <w:multiLevelType w:val="multilevel"/>
    <w:tmpl w:val="2E095629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8A7604"/>
    <w:multiLevelType w:val="multilevel"/>
    <w:tmpl w:val="338A7604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3F9C045E"/>
    <w:multiLevelType w:val="multilevel"/>
    <w:tmpl w:val="3F9C045E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7D734B"/>
    <w:multiLevelType w:val="hybridMultilevel"/>
    <w:tmpl w:val="74B60116"/>
    <w:lvl w:ilvl="0" w:tplc="0402205E">
      <w:start w:val="1"/>
      <w:numFmt w:val="decimal"/>
      <w:lvlText w:val="%1）"/>
      <w:lvlJc w:val="left"/>
      <w:pPr>
        <w:ind w:left="90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6452645"/>
    <w:multiLevelType w:val="multilevel"/>
    <w:tmpl w:val="66452645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DE1E16"/>
    <w:multiLevelType w:val="multilevel"/>
    <w:tmpl w:val="66DE1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CE50DC"/>
    <w:multiLevelType w:val="multilevel"/>
    <w:tmpl w:val="7CCE50DC"/>
    <w:lvl w:ilvl="0">
      <w:start w:val="1"/>
      <w:numFmt w:val="decimal"/>
      <w:lvlText w:val="%1．"/>
      <w:lvlJc w:val="left"/>
      <w:pPr>
        <w:ind w:left="420" w:hanging="420"/>
      </w:pPr>
    </w:lvl>
    <w:lvl w:ilvl="1">
      <w:start w:val="32"/>
      <w:numFmt w:val="bullet"/>
      <w:lvlText w:val="★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6535E0"/>
    <w:multiLevelType w:val="multilevel"/>
    <w:tmpl w:val="7E6535E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8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6767"/>
    <w:rsid w:val="00003F5F"/>
    <w:rsid w:val="00004C39"/>
    <w:rsid w:val="00017686"/>
    <w:rsid w:val="0002682E"/>
    <w:rsid w:val="00027E5A"/>
    <w:rsid w:val="00040726"/>
    <w:rsid w:val="00056420"/>
    <w:rsid w:val="00066968"/>
    <w:rsid w:val="00066B5B"/>
    <w:rsid w:val="00081EBB"/>
    <w:rsid w:val="00082A42"/>
    <w:rsid w:val="000842DB"/>
    <w:rsid w:val="0008736C"/>
    <w:rsid w:val="000929AA"/>
    <w:rsid w:val="000A0C13"/>
    <w:rsid w:val="000B156A"/>
    <w:rsid w:val="000C1AAA"/>
    <w:rsid w:val="000C6E96"/>
    <w:rsid w:val="000D13DF"/>
    <w:rsid w:val="000E0F9B"/>
    <w:rsid w:val="00101CF6"/>
    <w:rsid w:val="001106DE"/>
    <w:rsid w:val="00114A95"/>
    <w:rsid w:val="00114E9A"/>
    <w:rsid w:val="001168AE"/>
    <w:rsid w:val="00123A35"/>
    <w:rsid w:val="001253CA"/>
    <w:rsid w:val="00125DB9"/>
    <w:rsid w:val="001314D6"/>
    <w:rsid w:val="00142128"/>
    <w:rsid w:val="001440E4"/>
    <w:rsid w:val="001445CF"/>
    <w:rsid w:val="00146767"/>
    <w:rsid w:val="001468F1"/>
    <w:rsid w:val="001470CB"/>
    <w:rsid w:val="00156283"/>
    <w:rsid w:val="00164503"/>
    <w:rsid w:val="001907BB"/>
    <w:rsid w:val="00191822"/>
    <w:rsid w:val="001935A2"/>
    <w:rsid w:val="00194122"/>
    <w:rsid w:val="00194B3D"/>
    <w:rsid w:val="001A3D77"/>
    <w:rsid w:val="001A4C8C"/>
    <w:rsid w:val="001B02DC"/>
    <w:rsid w:val="001D2F0A"/>
    <w:rsid w:val="001E567C"/>
    <w:rsid w:val="001F64E2"/>
    <w:rsid w:val="001F778C"/>
    <w:rsid w:val="002127F8"/>
    <w:rsid w:val="00222B79"/>
    <w:rsid w:val="002312A3"/>
    <w:rsid w:val="002345C2"/>
    <w:rsid w:val="00235C4F"/>
    <w:rsid w:val="00237BF2"/>
    <w:rsid w:val="002529F6"/>
    <w:rsid w:val="00252FE1"/>
    <w:rsid w:val="00262286"/>
    <w:rsid w:val="00272666"/>
    <w:rsid w:val="00274AF1"/>
    <w:rsid w:val="002766E9"/>
    <w:rsid w:val="00283821"/>
    <w:rsid w:val="00287378"/>
    <w:rsid w:val="002875A8"/>
    <w:rsid w:val="00290124"/>
    <w:rsid w:val="00291D2C"/>
    <w:rsid w:val="00292F7D"/>
    <w:rsid w:val="00296973"/>
    <w:rsid w:val="002A18E4"/>
    <w:rsid w:val="002C3D73"/>
    <w:rsid w:val="002C6E81"/>
    <w:rsid w:val="002D3B73"/>
    <w:rsid w:val="002D4A84"/>
    <w:rsid w:val="002D56DD"/>
    <w:rsid w:val="002E3567"/>
    <w:rsid w:val="002E3BA0"/>
    <w:rsid w:val="002F156D"/>
    <w:rsid w:val="003055E5"/>
    <w:rsid w:val="0031114A"/>
    <w:rsid w:val="00317FD2"/>
    <w:rsid w:val="00321798"/>
    <w:rsid w:val="0032233A"/>
    <w:rsid w:val="0032417F"/>
    <w:rsid w:val="00327962"/>
    <w:rsid w:val="00330BB6"/>
    <w:rsid w:val="00352F78"/>
    <w:rsid w:val="0035561D"/>
    <w:rsid w:val="00363FE1"/>
    <w:rsid w:val="003860A2"/>
    <w:rsid w:val="003A0298"/>
    <w:rsid w:val="003D24F6"/>
    <w:rsid w:val="003D2987"/>
    <w:rsid w:val="003E18FD"/>
    <w:rsid w:val="003E30DF"/>
    <w:rsid w:val="003F12B0"/>
    <w:rsid w:val="003F16A8"/>
    <w:rsid w:val="00400F1E"/>
    <w:rsid w:val="004060F7"/>
    <w:rsid w:val="00414825"/>
    <w:rsid w:val="004239CB"/>
    <w:rsid w:val="00426380"/>
    <w:rsid w:val="00451D25"/>
    <w:rsid w:val="00452010"/>
    <w:rsid w:val="0045766D"/>
    <w:rsid w:val="00474349"/>
    <w:rsid w:val="00484E76"/>
    <w:rsid w:val="00493EBF"/>
    <w:rsid w:val="00494F7D"/>
    <w:rsid w:val="004A2993"/>
    <w:rsid w:val="004B2CEB"/>
    <w:rsid w:val="004B38FE"/>
    <w:rsid w:val="004B4504"/>
    <w:rsid w:val="004C7D25"/>
    <w:rsid w:val="004E6B00"/>
    <w:rsid w:val="004F3760"/>
    <w:rsid w:val="00524C8C"/>
    <w:rsid w:val="0053047C"/>
    <w:rsid w:val="0055362B"/>
    <w:rsid w:val="0056293A"/>
    <w:rsid w:val="00574F38"/>
    <w:rsid w:val="00593763"/>
    <w:rsid w:val="00594EE4"/>
    <w:rsid w:val="00597ED5"/>
    <w:rsid w:val="005A57C3"/>
    <w:rsid w:val="005C403F"/>
    <w:rsid w:val="005D3513"/>
    <w:rsid w:val="005D597C"/>
    <w:rsid w:val="005E4331"/>
    <w:rsid w:val="00601882"/>
    <w:rsid w:val="00602A88"/>
    <w:rsid w:val="00611593"/>
    <w:rsid w:val="006126EB"/>
    <w:rsid w:val="00614993"/>
    <w:rsid w:val="006336FE"/>
    <w:rsid w:val="006453AD"/>
    <w:rsid w:val="006607C4"/>
    <w:rsid w:val="00660A1F"/>
    <w:rsid w:val="00663717"/>
    <w:rsid w:val="0066619A"/>
    <w:rsid w:val="006666F9"/>
    <w:rsid w:val="00670454"/>
    <w:rsid w:val="00671A10"/>
    <w:rsid w:val="0067573C"/>
    <w:rsid w:val="0068299B"/>
    <w:rsid w:val="00683285"/>
    <w:rsid w:val="006844F6"/>
    <w:rsid w:val="00685A17"/>
    <w:rsid w:val="006A42C3"/>
    <w:rsid w:val="006D51CF"/>
    <w:rsid w:val="006E6351"/>
    <w:rsid w:val="007026A8"/>
    <w:rsid w:val="0072043E"/>
    <w:rsid w:val="00726C9C"/>
    <w:rsid w:val="0073039A"/>
    <w:rsid w:val="0073388E"/>
    <w:rsid w:val="00757178"/>
    <w:rsid w:val="00762D76"/>
    <w:rsid w:val="00762EC4"/>
    <w:rsid w:val="007700A0"/>
    <w:rsid w:val="00775E5D"/>
    <w:rsid w:val="00797524"/>
    <w:rsid w:val="007A72F4"/>
    <w:rsid w:val="007B301A"/>
    <w:rsid w:val="007B7419"/>
    <w:rsid w:val="007C1CA2"/>
    <w:rsid w:val="007C7EAA"/>
    <w:rsid w:val="007D25DB"/>
    <w:rsid w:val="007D30F1"/>
    <w:rsid w:val="007E3940"/>
    <w:rsid w:val="007F3ECF"/>
    <w:rsid w:val="00802082"/>
    <w:rsid w:val="0081068B"/>
    <w:rsid w:val="008210FD"/>
    <w:rsid w:val="00822A89"/>
    <w:rsid w:val="00824C50"/>
    <w:rsid w:val="00845E7F"/>
    <w:rsid w:val="00850AA9"/>
    <w:rsid w:val="00855343"/>
    <w:rsid w:val="00855BA2"/>
    <w:rsid w:val="008571C6"/>
    <w:rsid w:val="008705F9"/>
    <w:rsid w:val="00874409"/>
    <w:rsid w:val="00880710"/>
    <w:rsid w:val="00890AF4"/>
    <w:rsid w:val="0089385B"/>
    <w:rsid w:val="00894302"/>
    <w:rsid w:val="008A108F"/>
    <w:rsid w:val="008B08EB"/>
    <w:rsid w:val="008B0D95"/>
    <w:rsid w:val="008E7851"/>
    <w:rsid w:val="008F5213"/>
    <w:rsid w:val="00915E91"/>
    <w:rsid w:val="0093169F"/>
    <w:rsid w:val="00934DE8"/>
    <w:rsid w:val="00940416"/>
    <w:rsid w:val="00944857"/>
    <w:rsid w:val="009473E3"/>
    <w:rsid w:val="00957CAA"/>
    <w:rsid w:val="00962C25"/>
    <w:rsid w:val="0098126E"/>
    <w:rsid w:val="00997B93"/>
    <w:rsid w:val="009A1CC3"/>
    <w:rsid w:val="009A57BF"/>
    <w:rsid w:val="009D0EC2"/>
    <w:rsid w:val="009E69D9"/>
    <w:rsid w:val="009F37B3"/>
    <w:rsid w:val="009F3DF5"/>
    <w:rsid w:val="009F61C6"/>
    <w:rsid w:val="00A47CCC"/>
    <w:rsid w:val="00A50806"/>
    <w:rsid w:val="00A531E0"/>
    <w:rsid w:val="00A575E2"/>
    <w:rsid w:val="00A60114"/>
    <w:rsid w:val="00A6562E"/>
    <w:rsid w:val="00A66B17"/>
    <w:rsid w:val="00A66B2C"/>
    <w:rsid w:val="00A8192D"/>
    <w:rsid w:val="00AA2BB2"/>
    <w:rsid w:val="00AC50BE"/>
    <w:rsid w:val="00AC7691"/>
    <w:rsid w:val="00AC7DDA"/>
    <w:rsid w:val="00AD3C6B"/>
    <w:rsid w:val="00AD6362"/>
    <w:rsid w:val="00AD7B26"/>
    <w:rsid w:val="00AD7F59"/>
    <w:rsid w:val="00AF19A8"/>
    <w:rsid w:val="00B12ADF"/>
    <w:rsid w:val="00B67798"/>
    <w:rsid w:val="00B67BF2"/>
    <w:rsid w:val="00B776B7"/>
    <w:rsid w:val="00B83717"/>
    <w:rsid w:val="00B93738"/>
    <w:rsid w:val="00B97A0F"/>
    <w:rsid w:val="00B97A9B"/>
    <w:rsid w:val="00BA17F2"/>
    <w:rsid w:val="00BA4ED2"/>
    <w:rsid w:val="00BA766D"/>
    <w:rsid w:val="00BB2DFB"/>
    <w:rsid w:val="00BB7046"/>
    <w:rsid w:val="00BC52E6"/>
    <w:rsid w:val="00BD6D1F"/>
    <w:rsid w:val="00BE22F0"/>
    <w:rsid w:val="00BE3BD1"/>
    <w:rsid w:val="00BF264B"/>
    <w:rsid w:val="00BF33FA"/>
    <w:rsid w:val="00C01047"/>
    <w:rsid w:val="00C12C5B"/>
    <w:rsid w:val="00C137E6"/>
    <w:rsid w:val="00C159F0"/>
    <w:rsid w:val="00C31D64"/>
    <w:rsid w:val="00C44180"/>
    <w:rsid w:val="00C46041"/>
    <w:rsid w:val="00C542E8"/>
    <w:rsid w:val="00C64D4E"/>
    <w:rsid w:val="00C67C2E"/>
    <w:rsid w:val="00C72C0E"/>
    <w:rsid w:val="00C8191C"/>
    <w:rsid w:val="00C95174"/>
    <w:rsid w:val="00C97EB3"/>
    <w:rsid w:val="00CB1C69"/>
    <w:rsid w:val="00CB7B43"/>
    <w:rsid w:val="00CC4C2B"/>
    <w:rsid w:val="00CD5C39"/>
    <w:rsid w:val="00CD61A1"/>
    <w:rsid w:val="00CD73F5"/>
    <w:rsid w:val="00CE30D9"/>
    <w:rsid w:val="00CF01EB"/>
    <w:rsid w:val="00CF2B49"/>
    <w:rsid w:val="00CF3159"/>
    <w:rsid w:val="00D05A63"/>
    <w:rsid w:val="00D12E5B"/>
    <w:rsid w:val="00D16F6F"/>
    <w:rsid w:val="00D211F9"/>
    <w:rsid w:val="00D241B4"/>
    <w:rsid w:val="00D266F1"/>
    <w:rsid w:val="00D3439A"/>
    <w:rsid w:val="00D3524B"/>
    <w:rsid w:val="00D42854"/>
    <w:rsid w:val="00D46959"/>
    <w:rsid w:val="00D47B3C"/>
    <w:rsid w:val="00D522CC"/>
    <w:rsid w:val="00D61CA2"/>
    <w:rsid w:val="00D65AB9"/>
    <w:rsid w:val="00D670AC"/>
    <w:rsid w:val="00D67848"/>
    <w:rsid w:val="00D72893"/>
    <w:rsid w:val="00D73D1D"/>
    <w:rsid w:val="00D74E9C"/>
    <w:rsid w:val="00D74FB9"/>
    <w:rsid w:val="00D8227A"/>
    <w:rsid w:val="00D927B2"/>
    <w:rsid w:val="00DB5597"/>
    <w:rsid w:val="00DB78B9"/>
    <w:rsid w:val="00DD6953"/>
    <w:rsid w:val="00DE0BD1"/>
    <w:rsid w:val="00DF439B"/>
    <w:rsid w:val="00E01A72"/>
    <w:rsid w:val="00E12DF0"/>
    <w:rsid w:val="00E2344C"/>
    <w:rsid w:val="00E422C2"/>
    <w:rsid w:val="00E50D96"/>
    <w:rsid w:val="00E55984"/>
    <w:rsid w:val="00E67D22"/>
    <w:rsid w:val="00E75769"/>
    <w:rsid w:val="00E772CD"/>
    <w:rsid w:val="00E77F41"/>
    <w:rsid w:val="00E93234"/>
    <w:rsid w:val="00E9647C"/>
    <w:rsid w:val="00EA3B6A"/>
    <w:rsid w:val="00EB7765"/>
    <w:rsid w:val="00EC3F22"/>
    <w:rsid w:val="00EC4367"/>
    <w:rsid w:val="00EC4F0D"/>
    <w:rsid w:val="00ED2D47"/>
    <w:rsid w:val="00EE5B37"/>
    <w:rsid w:val="00EE60D4"/>
    <w:rsid w:val="00F02C83"/>
    <w:rsid w:val="00F04FCA"/>
    <w:rsid w:val="00F308CC"/>
    <w:rsid w:val="00F55888"/>
    <w:rsid w:val="00F613B3"/>
    <w:rsid w:val="00F63581"/>
    <w:rsid w:val="00F712BB"/>
    <w:rsid w:val="00F8400F"/>
    <w:rsid w:val="00F9432C"/>
    <w:rsid w:val="00FA03E0"/>
    <w:rsid w:val="00FA2811"/>
    <w:rsid w:val="00FA4214"/>
    <w:rsid w:val="00FC62FE"/>
    <w:rsid w:val="00FE04F4"/>
    <w:rsid w:val="00FE7D82"/>
    <w:rsid w:val="00FF4895"/>
    <w:rsid w:val="06542578"/>
    <w:rsid w:val="30217DE0"/>
    <w:rsid w:val="70DB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8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BA266804-204B-4016-A2E5-CE556283A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qFormat="1"/>
    <w:lsdException w:name="footnote text" w:semiHidden="1" w:unhideWhenUsed="1"/>
    <w:lsdException w:name="annotation text" w:semiHidden="1" w:unhideWhenUsed="1"/>
    <w:lsdException w:name="header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qFormat="1"/>
    <w:lsdException w:name="Table Grid" w:uiPriority="59" w:qFormat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qFormat/>
    <w:pPr>
      <w:keepNext/>
      <w:widowControl/>
      <w:numPr>
        <w:numId w:val="1"/>
      </w:numPr>
      <w:snapToGrid w:val="0"/>
      <w:spacing w:beforeLines="50" w:line="360" w:lineRule="auto"/>
      <w:jc w:val="left"/>
      <w:outlineLvl w:val="1"/>
    </w:pPr>
    <w:rPr>
      <w:rFonts w:ascii="黑体" w:eastAsia="黑体" w:hAnsi="黑体"/>
      <w:color w:val="000000"/>
      <w:sz w:val="28"/>
      <w:szCs w:val="28"/>
    </w:rPr>
  </w:style>
  <w:style w:type="paragraph" w:styleId="3">
    <w:name w:val="heading 3"/>
    <w:basedOn w:val="a"/>
    <w:next w:val="a"/>
    <w:link w:val="3Char"/>
    <w:unhideWhenUsed/>
    <w:qFormat/>
    <w:rsid w:val="00AC50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AC50BE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0"/>
    <w:link w:val="5Char"/>
    <w:qFormat/>
    <w:rsid w:val="00AC50BE"/>
    <w:pPr>
      <w:keepNext/>
      <w:keepLines/>
      <w:spacing w:before="280" w:after="290" w:line="372" w:lineRule="auto"/>
      <w:outlineLvl w:val="4"/>
    </w:pPr>
    <w:rPr>
      <w:rFonts w:ascii="Times New Roman" w:hAnsi="Times New Roman"/>
      <w:b/>
      <w:sz w:val="28"/>
      <w:szCs w:val="24"/>
      <w:lang w:val="x-none" w:eastAsia="x-none"/>
    </w:rPr>
  </w:style>
  <w:style w:type="paragraph" w:styleId="6">
    <w:name w:val="heading 6"/>
    <w:basedOn w:val="a"/>
    <w:next w:val="a0"/>
    <w:link w:val="6Char"/>
    <w:qFormat/>
    <w:rsid w:val="00AC50BE"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  <w:szCs w:val="24"/>
      <w:lang w:val="x-none" w:eastAsia="x-none"/>
    </w:rPr>
  </w:style>
  <w:style w:type="paragraph" w:styleId="7">
    <w:name w:val="heading 7"/>
    <w:basedOn w:val="a"/>
    <w:next w:val="a"/>
    <w:link w:val="7Char"/>
    <w:qFormat/>
    <w:rsid w:val="00AC50BE"/>
    <w:pPr>
      <w:keepNext/>
      <w:keepLines/>
      <w:adjustRightInd w:val="0"/>
      <w:snapToGrid w:val="0"/>
      <w:spacing w:before="240" w:after="64" w:line="320" w:lineRule="atLeast"/>
      <w:textAlignment w:val="baseline"/>
      <w:outlineLvl w:val="6"/>
    </w:pPr>
    <w:rPr>
      <w:rFonts w:ascii="宋体" w:eastAsia="仿宋_GB2312" w:hAnsi="Times New Roman"/>
      <w:b/>
      <w:sz w:val="24"/>
      <w:szCs w:val="24"/>
      <w:lang w:val="x-none" w:eastAsia="x-none"/>
    </w:rPr>
  </w:style>
  <w:style w:type="paragraph" w:styleId="8">
    <w:name w:val="heading 8"/>
    <w:basedOn w:val="a"/>
    <w:next w:val="a"/>
    <w:link w:val="8Char"/>
    <w:qFormat/>
    <w:rsid w:val="00AC50BE"/>
    <w:pPr>
      <w:keepNext/>
      <w:keepLines/>
      <w:adjustRightInd w:val="0"/>
      <w:snapToGrid w:val="0"/>
      <w:spacing w:before="240" w:after="64" w:line="320" w:lineRule="atLeast"/>
      <w:textAlignment w:val="baseline"/>
      <w:outlineLvl w:val="7"/>
    </w:pPr>
    <w:rPr>
      <w:rFonts w:ascii="Arial" w:eastAsia="黑体" w:hAnsi="Arial"/>
      <w:sz w:val="24"/>
      <w:szCs w:val="24"/>
      <w:lang w:val="x-none" w:eastAsia="x-none"/>
    </w:rPr>
  </w:style>
  <w:style w:type="paragraph" w:styleId="9">
    <w:name w:val="heading 9"/>
    <w:basedOn w:val="a"/>
    <w:next w:val="a"/>
    <w:link w:val="9Char"/>
    <w:qFormat/>
    <w:rsid w:val="00AC50BE"/>
    <w:pPr>
      <w:keepNext/>
      <w:keepLines/>
      <w:adjustRightInd w:val="0"/>
      <w:snapToGrid w:val="0"/>
      <w:spacing w:before="240" w:after="64" w:line="320" w:lineRule="atLeast"/>
      <w:textAlignment w:val="baseline"/>
      <w:outlineLvl w:val="8"/>
    </w:pPr>
    <w:rPr>
      <w:rFonts w:ascii="Arial" w:eastAsia="黑体" w:hAnsi="Arial"/>
      <w:sz w:val="28"/>
      <w:szCs w:val="24"/>
      <w:lang w:val="x-none" w:eastAsia="x-none"/>
    </w:rPr>
  </w:style>
  <w:style w:type="character" w:default="1" w:styleId="a1">
    <w:name w:val="Default Paragraph Font"/>
    <w:uiPriority w:val="1"/>
    <w:unhideWhenUsed/>
    <w:qFormat/>
  </w:style>
  <w:style w:type="table" w:default="1" w:styleId="a2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qFormat/>
    <w:rPr>
      <w:b/>
      <w:bCs/>
    </w:rPr>
  </w:style>
  <w:style w:type="character" w:styleId="a5">
    <w:name w:val="Hyperlink"/>
    <w:uiPriority w:val="99"/>
    <w:qFormat/>
    <w:rPr>
      <w:rFonts w:cs="Times New Roman"/>
      <w:color w:val="0000FF"/>
      <w:u w:val="single"/>
    </w:rPr>
  </w:style>
  <w:style w:type="character" w:customStyle="1" w:styleId="UNIS-2Char">
    <w:name w:val="UNIS-正文2 Char"/>
    <w:link w:val="UNIS-2"/>
    <w:qFormat/>
    <w:rPr>
      <w:rFonts w:ascii="Arial" w:hAnsi="Arial" w:cs="宋体"/>
      <w:sz w:val="21"/>
      <w:lang w:val="en-US" w:eastAsia="zh-CN" w:bidi="ar-SA"/>
    </w:rPr>
  </w:style>
  <w:style w:type="character" w:customStyle="1" w:styleId="UNIS">
    <w:name w:val="UNIS"/>
    <w:qFormat/>
    <w:rPr>
      <w:rFonts w:ascii="ˎ̥" w:hAnsi="ˎ̥" w:hint="default"/>
      <w:color w:val="666666"/>
      <w:sz w:val="18"/>
      <w:szCs w:val="18"/>
    </w:rPr>
  </w:style>
  <w:style w:type="character" w:customStyle="1" w:styleId="Char">
    <w:name w:val="页脚 Char"/>
    <w:link w:val="a6"/>
    <w:uiPriority w:val="99"/>
    <w:qFormat/>
    <w:rPr>
      <w:kern w:val="2"/>
      <w:sz w:val="18"/>
      <w:szCs w:val="18"/>
    </w:rPr>
  </w:style>
  <w:style w:type="character" w:customStyle="1" w:styleId="UNIS-2Char0">
    <w:name w:val="UNIS-标题2 Char"/>
    <w:link w:val="UNIS-20"/>
    <w:qFormat/>
    <w:rPr>
      <w:rFonts w:ascii="Arial" w:hAnsi="Arial" w:cs="宋体"/>
      <w:b/>
      <w:bCs/>
      <w:sz w:val="21"/>
      <w:lang w:val="en-US" w:eastAsia="zh-CN" w:bidi="ar-SA"/>
    </w:rPr>
  </w:style>
  <w:style w:type="character" w:customStyle="1" w:styleId="UNIS-Char">
    <w:name w:val="UNIS-标题 Char"/>
    <w:link w:val="UNIS-"/>
    <w:qFormat/>
    <w:rPr>
      <w:rFonts w:ascii="ˎ̥" w:hAnsi="ˎ̥" w:cs="宋体"/>
      <w:b/>
      <w:color w:val="666666"/>
      <w:sz w:val="18"/>
      <w:szCs w:val="18"/>
      <w:lang w:val="en-US" w:eastAsia="zh-CN" w:bidi="ar-SA"/>
    </w:rPr>
  </w:style>
  <w:style w:type="character" w:customStyle="1" w:styleId="Char0">
    <w:name w:val="无间隔 Char"/>
    <w:link w:val="10"/>
    <w:uiPriority w:val="1"/>
    <w:qFormat/>
    <w:rPr>
      <w:rFonts w:ascii="Calibri" w:hAnsi="Calibri"/>
      <w:sz w:val="22"/>
      <w:szCs w:val="22"/>
      <w:lang w:val="en-US" w:eastAsia="zh-CN" w:bidi="ar-SA"/>
    </w:rPr>
  </w:style>
  <w:style w:type="character" w:customStyle="1" w:styleId="Char1">
    <w:name w:val="标题 Char"/>
    <w:link w:val="a7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2">
    <w:name w:val="批注框文本 Char"/>
    <w:link w:val="a8"/>
    <w:uiPriority w:val="99"/>
    <w:semiHidden/>
    <w:qFormat/>
    <w:rPr>
      <w:kern w:val="2"/>
      <w:sz w:val="18"/>
      <w:szCs w:val="18"/>
    </w:rPr>
  </w:style>
  <w:style w:type="character" w:customStyle="1" w:styleId="2Char">
    <w:name w:val="标题 2 Char"/>
    <w:basedOn w:val="a1"/>
    <w:link w:val="2"/>
    <w:uiPriority w:val="9"/>
    <w:qFormat/>
    <w:rPr>
      <w:rFonts w:ascii="黑体" w:eastAsia="黑体" w:hAnsi="黑体"/>
      <w:color w:val="000000"/>
      <w:kern w:val="2"/>
      <w:sz w:val="28"/>
      <w:szCs w:val="28"/>
    </w:rPr>
  </w:style>
  <w:style w:type="character" w:customStyle="1" w:styleId="1Char">
    <w:name w:val="标题 1 Char"/>
    <w:basedOn w:val="a1"/>
    <w:link w:val="1"/>
    <w:qFormat/>
    <w:rPr>
      <w:rFonts w:ascii="Calibri" w:hAnsi="Calibri"/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9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qFormat/>
    <w:rPr>
      <w:rFonts w:ascii="Times New Roman" w:hAnsi="Times New Roman"/>
      <w:sz w:val="18"/>
      <w:szCs w:val="18"/>
      <w:lang w:val="x-none" w:eastAsia="x-none"/>
    </w:rPr>
  </w:style>
  <w:style w:type="paragraph" w:styleId="a6">
    <w:name w:val="footer"/>
    <w:basedOn w:val="a"/>
    <w:link w:val="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  <w:lang w:val="x-none" w:eastAsia="x-none"/>
    </w:rPr>
  </w:style>
  <w:style w:type="paragraph" w:customStyle="1" w:styleId="UNIS-0">
    <w:name w:val="UNIS-正文"/>
    <w:basedOn w:val="a"/>
    <w:qFormat/>
    <w:pPr>
      <w:widowControl/>
      <w:spacing w:before="100" w:beforeAutospacing="1" w:after="100" w:afterAutospacing="1" w:line="285" w:lineRule="atLeast"/>
      <w:jc w:val="left"/>
    </w:pPr>
    <w:rPr>
      <w:rFonts w:ascii="ˎ̥" w:hAnsi="ˎ̥" w:cs="宋体"/>
      <w:color w:val="666666"/>
      <w:kern w:val="0"/>
      <w:sz w:val="18"/>
      <w:szCs w:val="18"/>
    </w:rPr>
  </w:style>
  <w:style w:type="paragraph" w:styleId="a0">
    <w:name w:val="Normal Indent"/>
    <w:basedOn w:val="a"/>
    <w:qFormat/>
    <w:pPr>
      <w:spacing w:line="360" w:lineRule="auto"/>
      <w:ind w:firstLine="420"/>
    </w:pPr>
    <w:rPr>
      <w:rFonts w:ascii="Times New Roman" w:hAnsi="Times New Roman"/>
      <w:szCs w:val="20"/>
    </w:rPr>
  </w:style>
  <w:style w:type="paragraph" w:styleId="aa">
    <w:name w:val="Document Map"/>
    <w:basedOn w:val="a"/>
    <w:semiHidden/>
    <w:qFormat/>
    <w:pPr>
      <w:shd w:val="clear" w:color="auto" w:fill="000080"/>
    </w:pPr>
  </w:style>
  <w:style w:type="paragraph" w:customStyle="1" w:styleId="10">
    <w:name w:val="无间隔1"/>
    <w:link w:val="Char0"/>
    <w:uiPriority w:val="1"/>
    <w:qFormat/>
    <w:rPr>
      <w:rFonts w:ascii="Calibri" w:hAnsi="Calibri"/>
      <w:sz w:val="22"/>
      <w:szCs w:val="22"/>
    </w:rPr>
  </w:style>
  <w:style w:type="paragraph" w:customStyle="1" w:styleId="UNIS-20">
    <w:name w:val="UNIS-标题2"/>
    <w:link w:val="UNIS-2Char0"/>
    <w:qFormat/>
    <w:rPr>
      <w:rFonts w:ascii="Arial" w:hAnsi="Arial" w:cs="宋体"/>
      <w:b/>
      <w:bCs/>
      <w:sz w:val="21"/>
    </w:rPr>
  </w:style>
  <w:style w:type="paragraph" w:styleId="a7">
    <w:name w:val="Title"/>
    <w:basedOn w:val="a"/>
    <w:next w:val="a"/>
    <w:link w:val="Char1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paragraph" w:customStyle="1" w:styleId="UNIS-2">
    <w:name w:val="UNIS-正文2"/>
    <w:link w:val="UNIS-2Char"/>
    <w:qFormat/>
    <w:pPr>
      <w:spacing w:before="100" w:after="100" w:line="360" w:lineRule="auto"/>
    </w:pPr>
    <w:rPr>
      <w:rFonts w:ascii="Arial" w:hAnsi="Arial" w:cs="宋体"/>
      <w:sz w:val="21"/>
    </w:rPr>
  </w:style>
  <w:style w:type="paragraph" w:customStyle="1" w:styleId="UNIS-">
    <w:name w:val="UNIS-标题"/>
    <w:next w:val="UNIS-0"/>
    <w:link w:val="UNIS-Char"/>
    <w:qFormat/>
    <w:rPr>
      <w:rFonts w:ascii="ˎ̥" w:hAnsi="ˎ̥" w:cs="宋体"/>
      <w:b/>
      <w:color w:val="666666"/>
      <w:sz w:val="18"/>
      <w:szCs w:val="18"/>
    </w:rPr>
  </w:style>
  <w:style w:type="paragraph" w:styleId="ab">
    <w:name w:val="列出段落"/>
    <w:basedOn w:val="a"/>
    <w:uiPriority w:val="99"/>
    <w:qFormat/>
    <w:pPr>
      <w:ind w:firstLineChars="200" w:firstLine="420"/>
    </w:pPr>
    <w:rPr>
      <w:rFonts w:ascii="Times New Roman" w:hAnsi="Times New Roman"/>
      <w:szCs w:val="20"/>
    </w:rPr>
  </w:style>
  <w:style w:type="paragraph" w:customStyle="1" w:styleId="110">
    <w:name w:val="样式 标题 1 + 段后: 1 行"/>
    <w:basedOn w:val="1"/>
    <w:qFormat/>
    <w:pPr>
      <w:keepLines w:val="0"/>
      <w:widowControl/>
      <w:snapToGrid w:val="0"/>
      <w:spacing w:before="0" w:afterLines="100" w:line="360" w:lineRule="auto"/>
      <w:jc w:val="left"/>
    </w:pPr>
    <w:rPr>
      <w:rFonts w:ascii="Cambria" w:eastAsia="黑体" w:hAnsi="Cambria" w:cs="宋体"/>
      <w:b w:val="0"/>
      <w:bCs w:val="0"/>
      <w:kern w:val="32"/>
      <w:sz w:val="30"/>
      <w:szCs w:val="20"/>
      <w:lang w:bidi="en-US"/>
    </w:rPr>
  </w:style>
  <w:style w:type="table" w:styleId="ac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1"/>
    <w:link w:val="3"/>
    <w:semiHidden/>
    <w:rsid w:val="00AC50BE"/>
    <w:rPr>
      <w:rFonts w:ascii="Calibri" w:hAnsi="Calibri"/>
      <w:b/>
      <w:bCs/>
      <w:kern w:val="2"/>
      <w:sz w:val="32"/>
      <w:szCs w:val="32"/>
    </w:rPr>
  </w:style>
  <w:style w:type="character" w:customStyle="1" w:styleId="4Char">
    <w:name w:val="标题 4 Char"/>
    <w:basedOn w:val="a1"/>
    <w:link w:val="4"/>
    <w:rsid w:val="00AC50BE"/>
    <w:rPr>
      <w:rFonts w:ascii="Arial" w:eastAsia="黑体" w:hAnsi="Arial"/>
      <w:b/>
      <w:bCs/>
      <w:kern w:val="2"/>
      <w:sz w:val="28"/>
      <w:szCs w:val="28"/>
      <w:lang w:val="x-none" w:eastAsia="x-none"/>
    </w:rPr>
  </w:style>
  <w:style w:type="character" w:customStyle="1" w:styleId="5Char">
    <w:name w:val="标题 5 Char"/>
    <w:basedOn w:val="a1"/>
    <w:link w:val="5"/>
    <w:rsid w:val="00AC50BE"/>
    <w:rPr>
      <w:b/>
      <w:kern w:val="2"/>
      <w:sz w:val="28"/>
      <w:szCs w:val="24"/>
      <w:lang w:val="x-none" w:eastAsia="x-none"/>
    </w:rPr>
  </w:style>
  <w:style w:type="character" w:customStyle="1" w:styleId="6Char">
    <w:name w:val="标题 6 Char"/>
    <w:basedOn w:val="a1"/>
    <w:link w:val="6"/>
    <w:rsid w:val="00AC50BE"/>
    <w:rPr>
      <w:rFonts w:ascii="Arial" w:eastAsia="黑体" w:hAnsi="Arial"/>
      <w:b/>
      <w:kern w:val="2"/>
      <w:sz w:val="24"/>
      <w:szCs w:val="24"/>
      <w:lang w:val="x-none" w:eastAsia="x-none"/>
    </w:rPr>
  </w:style>
  <w:style w:type="character" w:customStyle="1" w:styleId="7Char">
    <w:name w:val="标题 7 Char"/>
    <w:basedOn w:val="a1"/>
    <w:link w:val="7"/>
    <w:rsid w:val="00AC50BE"/>
    <w:rPr>
      <w:rFonts w:ascii="宋体" w:eastAsia="仿宋_GB2312"/>
      <w:b/>
      <w:kern w:val="2"/>
      <w:sz w:val="24"/>
      <w:szCs w:val="24"/>
      <w:lang w:val="x-none" w:eastAsia="x-none"/>
    </w:rPr>
  </w:style>
  <w:style w:type="character" w:customStyle="1" w:styleId="8Char">
    <w:name w:val="标题 8 Char"/>
    <w:basedOn w:val="a1"/>
    <w:link w:val="8"/>
    <w:rsid w:val="00AC50BE"/>
    <w:rPr>
      <w:rFonts w:ascii="Arial" w:eastAsia="黑体" w:hAnsi="Arial"/>
      <w:kern w:val="2"/>
      <w:sz w:val="24"/>
      <w:szCs w:val="24"/>
      <w:lang w:val="x-none" w:eastAsia="x-none"/>
    </w:rPr>
  </w:style>
  <w:style w:type="character" w:customStyle="1" w:styleId="9Char">
    <w:name w:val="标题 9 Char"/>
    <w:basedOn w:val="a1"/>
    <w:link w:val="9"/>
    <w:rsid w:val="00AC50BE"/>
    <w:rPr>
      <w:rFonts w:ascii="Arial" w:eastAsia="黑体" w:hAnsi="Arial"/>
      <w:kern w:val="2"/>
      <w:sz w:val="28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1182</Characters>
  <Application>Microsoft Office Word</Application>
  <DocSecurity>0</DocSecurity>
  <Lines>9</Lines>
  <Paragraphs>2</Paragraphs>
  <ScaleCrop>false</ScaleCrop>
  <Company>文件编号：S1C-i5-0011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试车报告</dc:title>
  <dc:subject/>
  <dc:creator>编制：张信    审核：任延伟</dc:creator>
  <cp:keywords/>
  <cp:lastModifiedBy>Sun Yueqing</cp:lastModifiedBy>
  <cp:revision>2</cp:revision>
  <cp:lastPrinted>2017-02-17T05:04:00Z</cp:lastPrinted>
  <dcterms:created xsi:type="dcterms:W3CDTF">2019-06-09T15:37:00Z</dcterms:created>
  <dcterms:modified xsi:type="dcterms:W3CDTF">2019-06-09T15:37:00Z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