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80"/>
          <w:szCs w:val="80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1270" b="18415"/>
            <wp:docPr id="3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jc w:val="center"/>
        <w:rPr>
          <w:rFonts w:hint="eastAsia"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ind w:firstLine="440" w:firstLineChars="1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eastAsia="zh-CN"/>
        </w:rPr>
        <w:t>组件技术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    </w:t>
      </w:r>
    </w:p>
    <w:p>
      <w:pPr>
        <w:jc w:val="center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2017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hint="eastAsia" w:ascii="仿宋_GB2312" w:eastAsia="仿宋_GB2312"/>
          <w:sz w:val="28"/>
          <w:szCs w:val="28"/>
        </w:rPr>
        <w:sectPr>
          <w:pgSz w:w="11907" w:h="16840"/>
          <w:pgMar w:top="567" w:right="1797" w:bottom="567" w:left="1797" w:header="851" w:footer="992" w:gutter="0"/>
          <w:cols w:space="425" w:num="1"/>
          <w:docGrid w:type="lines" w:linePitch="312" w:charSpace="0"/>
        </w:sectPr>
      </w:pPr>
    </w:p>
    <w:p>
      <w:pPr>
        <w:ind w:firstLine="3040" w:firstLineChars="95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3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5"/>
        <w:gridCol w:w="1118"/>
        <w:gridCol w:w="1138"/>
        <w:gridCol w:w="1118"/>
        <w:gridCol w:w="1266"/>
        <w:gridCol w:w="1118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82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825" w:type="dxa"/>
            <w:vAlign w:val="center"/>
          </w:tcPr>
          <w:p>
            <w:pPr>
              <w:jc w:val="both"/>
              <w:rPr>
                <w:rFonts w:hint="eastAsia" w:ascii="仿宋_GB2312" w:eastAsia="仿宋_GB2312"/>
                <w:szCs w:val="21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高级JSP技术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widowControl/>
              <w:spacing w:line="360" w:lineRule="auto"/>
              <w:ind w:firstLine="359" w:firstLineChars="171"/>
              <w:jc w:val="left"/>
              <w:rPr>
                <w:rFonts w:hint="eastAsia" w:ascii="Cambria" w:hAnsi="Cambria"/>
                <w:kern w:val="0"/>
                <w:szCs w:val="22"/>
                <w:lang w:bidi="en-US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1）理解Java Bean的设计思想，掌握在JSP和Servlet中访问Bean的方法；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2）理解EL和JSTL的概念和用途，学会在JSP中使用EL和JSTL简化页面；</w:t>
      </w:r>
    </w:p>
    <w:p>
      <w:pPr>
        <w:numPr>
          <w:ilvl w:val="0"/>
          <w:numId w:val="0"/>
        </w:numPr>
        <w:ind w:left="839" w:leftChars="228" w:hanging="36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3）理解MVC设计模式，能够结合使用Servlet、JSP及Java Bean技术进行Web应用开发；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二、实验原理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1、Java Bean的基本设计思想，如何在JSP和Servlet中访问Java Bean；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2、EL和JSTL的概念，如何在JSP中使用EL和JSTL；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3、MVC模式的基本理念，如何在Web应用中引入MVC模式；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实验步骤、数据记录及处理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1、使用JavaBean技术改进自己的留言本应用，创建VO对象封装用户数据和留言数据，创建DAO对象封装用户注册、登录及留言添加和查询的功能，并在JSP或Servlet中以小程序代码的方式访问这些Java Bean；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2、使用EL和JSTL技术对留言本应用进行改进，尽量消除JSP中嵌入的JAVA 代码。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3、使用MVC模式改造留言本应用，可以自己搭建MVC框架，也可以使用Struts、Spring MVC等现成的MVC框架。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7997"/>
    <w:multiLevelType w:val="singleLevel"/>
    <w:tmpl w:val="583B7997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3B79A6"/>
    <w:multiLevelType w:val="singleLevel"/>
    <w:tmpl w:val="583B79A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2C9C"/>
    <w:rsid w:val="02913117"/>
    <w:rsid w:val="044C2182"/>
    <w:rsid w:val="0D9C211C"/>
    <w:rsid w:val="0F125797"/>
    <w:rsid w:val="23CC0004"/>
    <w:rsid w:val="305E2850"/>
    <w:rsid w:val="340555AB"/>
    <w:rsid w:val="48475C7B"/>
    <w:rsid w:val="60154BF6"/>
    <w:rsid w:val="66BB5FEC"/>
    <w:rsid w:val="6C945B64"/>
    <w:rsid w:val="76807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2016-06-16T05:35:00Z</dcterms:created>
  <dc:creator>Administrator</dc:creator>
  <cp:lastModifiedBy>if(Dead)break；}</cp:lastModifiedBy>
  <dcterms:modified xsi:type="dcterms:W3CDTF">2019-11-24T10:34:02Z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