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发票号码：RI-C-2026-0140</w:t>
      </w:r>
    </w:p>
    <w:p>
      <w:pPr>
        <w:spacing w:after="60"/>
      </w:pPr>
      <w:r>
        <w:t>开票日期：2026年9月8日</w:t>
      </w:r>
    </w:p>
    <w:p>
      <w:pPr>
        <w:spacing w:after="60"/>
      </w:pPr>
      <w:r>
        <w:t>相关合同编号：SC-C-2026-0140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统一社会信用代码：914403008013377445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电话：16248621587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银行账号：6490693789212333612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统一社会信用代码：914403002323657419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电话：15559139149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银行账号：6352247278893511038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规格型号：4864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单价：68665.95</w:t>
      </w:r>
    </w:p>
    <w:p>
      <w:pPr>
        <w:spacing w:after="60"/>
      </w:pPr>
      <w:r>
        <w:t>金额：2746638.07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税额：357062.95</w:t>
      </w:r>
    </w:p>
    <w:p>
      <w:pPr>
        <w:spacing w:after="60"/>
      </w:pPr>
      <w:r>
        <w:t>价税合计（大写）：叁佰壹拾零叁仟柒佰零壹元贰分</w:t>
      </w:r>
    </w:p>
    <w:p>
      <w:pPr>
        <w:spacing w:after="60"/>
      </w:pPr>
      <w:r>
        <w:t>价税合计（小写）：￥3103701.02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