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发票号码：RI-CRCC-2026-0160</w:t>
      </w:r>
    </w:p>
    <w:p>
      <w:pPr>
        <w:spacing w:after="60"/>
      </w:pPr>
      <w:r>
        <w:t>开票日期：2026年2月19日</w:t>
      </w:r>
    </w:p>
    <w:p>
      <w:pPr>
        <w:spacing w:after="60"/>
      </w:pPr>
      <w:r>
        <w:t>相关合同编号：SC-CRCC-2026-0160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统一社会信用代码：914403006741326715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电话：14772993675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银行账号：1450629603891513712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统一社会信用代码：914403006583155382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电话：15263562542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银行账号：1471371173007327470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规格型号：6346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单价：20394.89</w:t>
      </w:r>
    </w:p>
    <w:p>
      <w:pPr>
        <w:spacing w:after="60"/>
      </w:pPr>
      <w:r>
        <w:t>金额：938165.07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税额：121961.46</w:t>
      </w:r>
    </w:p>
    <w:p>
      <w:pPr>
        <w:spacing w:after="60"/>
      </w:pPr>
      <w:r>
        <w:t>价税合计（大写）：壹佰零陆零壹佰贰拾陆元伍角叁分</w:t>
      </w:r>
    </w:p>
    <w:p>
      <w:pPr>
        <w:spacing w:after="60"/>
      </w:pPr>
      <w:r>
        <w:t>价税合计（小写）：￥1060126.53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