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凭证编号：PV-UBS-2026-0202</w:t>
      </w:r>
    </w:p>
    <w:p>
      <w:pPr>
        <w:spacing w:after="60"/>
      </w:pPr>
      <w:r>
        <w:t>付款日期：2026年6月10日</w:t>
      </w:r>
    </w:p>
    <w:p>
      <w:pPr>
        <w:spacing w:after="60"/>
      </w:pPr>
      <w:r>
        <w:t>相关合同编号：PC-UBS-2026-0202</w:t>
      </w:r>
    </w:p>
    <w:p>
      <w:pPr>
        <w:spacing w:after="60"/>
      </w:pPr>
      <w:r>
        <w:t>相关发票号码：PI-UBS-2026-0202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统一社会信用代码：914403008895158396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银行账号：1855968834713774828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统一社会信用代码：914403009460258259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银行账号：1123446253461744272</w:t>
      </w:r>
    </w:p>
    <w:p>
      <w:pPr>
        <w:spacing w:after="60"/>
      </w:pPr>
      <w:r>
        <w:t>付款金额：人民币3674145.5元（大写：叁佰陆拾柒肆仟壹佰肆拾伍元伍角）</w:t>
      </w:r>
    </w:p>
    <w:p>
      <w:pPr>
        <w:spacing w:after="60"/>
      </w:pPr>
      <w:r>
        <w:t>付款用途：采购货款（合同编号：PC-UBS-2026-0202）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转账凭证号：49304678027471386876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