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发票号码：RI-CNPC-2026-0096</w:t>
      </w:r>
    </w:p>
    <w:p>
      <w:pPr>
        <w:spacing w:after="60"/>
      </w:pPr>
      <w:r>
        <w:t>开票日期：2026年9月2日</w:t>
      </w:r>
    </w:p>
    <w:p>
      <w:pPr>
        <w:spacing w:after="60"/>
      </w:pPr>
      <w:r>
        <w:t>相关合同编号：SC-CNPC-2026-0096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统一社会信用代码：914403002663074972</w:t>
      </w:r>
    </w:p>
    <w:p>
      <w:pPr>
        <w:spacing w:after="60"/>
      </w:pPr>
      <w:r>
        <w:t>地址：广东省深圳市光明新区塘明大道4-3号</w:t>
      </w:r>
    </w:p>
    <w:p>
      <w:pPr>
        <w:spacing w:after="60"/>
      </w:pPr>
      <w:r>
        <w:t>电话：15996183516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银行账号：6868002831683165600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统一社会信用代码：914403004916210405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电话：17156881100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银行账号：3349303968836736455</w:t>
      </w:r>
    </w:p>
    <w:p>
      <w:pPr>
        <w:spacing w:after="60"/>
      </w:pPr>
      <w:r>
        <w:t>货物或应税劳务、服务名称：天然气液化设备</w:t>
      </w:r>
    </w:p>
    <w:p>
      <w:pPr>
        <w:spacing w:after="60"/>
      </w:pPr>
      <w:r>
        <w:t>规格型号：1766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单价：106827.75</w:t>
      </w:r>
    </w:p>
    <w:p>
      <w:pPr>
        <w:spacing w:after="60"/>
      </w:pPr>
      <w:r>
        <w:t>金额：3952626.87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税额：513841.49</w:t>
      </w:r>
    </w:p>
    <w:p>
      <w:pPr>
        <w:spacing w:after="60"/>
      </w:pPr>
      <w:r>
        <w:t>价税合计（大写）：肆佰肆拾陆陆仟肆佰陆拾捌元叁角陆分</w:t>
      </w:r>
    </w:p>
    <w:p>
      <w:pPr>
        <w:spacing w:after="60"/>
      </w:pPr>
      <w:r>
        <w:t>价税合计（小写）：￥4466468.36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