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凭证编号：PV-C-2026-0401</w:t>
      </w:r>
    </w:p>
    <w:p>
      <w:pPr>
        <w:spacing w:after="60"/>
      </w:pPr>
      <w:r>
        <w:t>付款日期：2026年9月4日</w:t>
      </w:r>
    </w:p>
    <w:p>
      <w:pPr>
        <w:spacing w:after="60"/>
      </w:pPr>
      <w:r>
        <w:t>相关合同编号：PC-C-2026-0401</w:t>
      </w:r>
    </w:p>
    <w:p>
      <w:pPr>
        <w:spacing w:after="60"/>
      </w:pPr>
      <w:r>
        <w:t>相关发票号码：PI-C-2026-0401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统一社会信用代码：914403009873962944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银行账号：5535401953989701598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统一社会信用代码：914403001009089120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银行账号：9168803187888459717</w:t>
      </w:r>
    </w:p>
    <w:p>
      <w:pPr>
        <w:spacing w:after="60"/>
      </w:pPr>
      <w:r>
        <w:t>付款金额：人民币2511486.83元（大写：贰佰伍拾壹壹仟肆佰捌拾陆元捌角叁分）</w:t>
      </w:r>
    </w:p>
    <w:p>
      <w:pPr>
        <w:spacing w:after="60"/>
      </w:pPr>
      <w:r>
        <w:t>付款用途：采购货款（合同编号：PC-C-2026-0401）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转账凭证号：70915512392639508014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