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凭证编号：PV-CNPC-2026-0111</w:t>
      </w:r>
    </w:p>
    <w:p>
      <w:pPr>
        <w:spacing w:after="60"/>
      </w:pPr>
      <w:r>
        <w:t>付款日期：2026年5月20日</w:t>
      </w:r>
    </w:p>
    <w:p>
      <w:pPr>
        <w:spacing w:after="60"/>
      </w:pPr>
      <w:r>
        <w:t>相关合同编号：PC-CNPC-2026-0111</w:t>
      </w:r>
    </w:p>
    <w:p>
      <w:pPr>
        <w:spacing w:after="60"/>
      </w:pPr>
      <w:r>
        <w:t>相关发票号码：PI-CNPC-2026-0111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统一社会信用代码：914403007818783578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银行账号：9975819222315673010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统一社会信用代码：914403007874852839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银行账号：6166058516911676551</w:t>
      </w:r>
    </w:p>
    <w:p>
      <w:pPr>
        <w:spacing w:after="60"/>
      </w:pPr>
      <w:r>
        <w:t>付款金额：人民币635932.7元（大写：陆拾叁伍仟玖佰叁拾贰元柒角）</w:t>
      </w:r>
    </w:p>
    <w:p>
      <w:pPr>
        <w:spacing w:after="60"/>
      </w:pPr>
      <w:r>
        <w:t>付款用途：采购货款（合同编号：PC-CNPC-2026-0111）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转账凭证号：84367186155463527579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