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发票号码：RI-IBM-2026-0332</w:t>
      </w:r>
    </w:p>
    <w:p>
      <w:pPr>
        <w:spacing w:after="60"/>
      </w:pPr>
      <w:r>
        <w:t>开票日期：2026年12月5日</w:t>
      </w:r>
    </w:p>
    <w:p>
      <w:pPr>
        <w:spacing w:after="60"/>
      </w:pPr>
      <w:r>
        <w:t>相关合同编号：SC-IBM-2026-0332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统一社会信用代码：914403009589263140</w:t>
      </w:r>
    </w:p>
    <w:p>
      <w:pPr>
        <w:spacing w:after="60"/>
      </w:pPr>
      <w:r>
        <w:t>地址：广东省深圳市光明新区塘明大道11-5号</w:t>
      </w:r>
    </w:p>
    <w:p>
      <w:pPr>
        <w:spacing w:after="60"/>
      </w:pPr>
      <w:r>
        <w:t>电话：18226925298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银行账号：6996345263623357891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统一社会信用代码：914403009023966937</w:t>
      </w:r>
    </w:p>
    <w:p>
      <w:pPr>
        <w:spacing w:after="60"/>
      </w:pPr>
      <w:r>
        <w:t>地址：广东省深圳市南山区科技园路45号</w:t>
      </w:r>
    </w:p>
    <w:p>
      <w:pPr>
        <w:spacing w:after="60"/>
      </w:pPr>
      <w:r>
        <w:t>电话：18827029031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银行账号：3300424519993429356</w:t>
      </w:r>
    </w:p>
    <w:p>
      <w:pPr>
        <w:spacing w:after="60"/>
      </w:pPr>
      <w:r>
        <w:t>货物或应税劳务、服务名称：企业资源规划系统</w:t>
      </w:r>
    </w:p>
    <w:p>
      <w:pPr>
        <w:spacing w:after="60"/>
      </w:pPr>
      <w:r>
        <w:t>规格型号：6429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单价：94500.92</w:t>
      </w:r>
    </w:p>
    <w:p>
      <w:pPr>
        <w:spacing w:after="60"/>
      </w:pPr>
      <w:r>
        <w:t>金额：3685535.79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税额：479119.65</w:t>
      </w:r>
    </w:p>
    <w:p>
      <w:pPr>
        <w:spacing w:after="60"/>
      </w:pPr>
      <w:r>
        <w:t>价税合计（大写）：肆佰壹拾陆肆仟陆佰伍拾伍元肆角肆分</w:t>
      </w:r>
    </w:p>
    <w:p>
      <w:pPr>
        <w:spacing w:after="60"/>
      </w:pPr>
      <w:r>
        <w:t>价税合计（小写）：￥4164655.44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