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发票号码：PI-CSCEC-2026-0189</w:t>
      </w:r>
    </w:p>
    <w:p>
      <w:pPr>
        <w:spacing w:after="60"/>
      </w:pPr>
      <w:r>
        <w:t>开票日期：2027年1月14日</w:t>
      </w:r>
    </w:p>
    <w:p>
      <w:pPr>
        <w:spacing w:after="60"/>
      </w:pPr>
      <w:r>
        <w:t>相关合同编号：PC-CSCEC-2026-0189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统一社会信用代码：914403007441647840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电话：18859554156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银行账号：1795247311976582804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统一社会信用代码：914403006016093147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电话：14774370959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银行账号：1321748398240893641</w:t>
      </w:r>
    </w:p>
    <w:p>
      <w:pPr>
        <w:spacing w:after="60"/>
      </w:pPr>
      <w:r>
        <w:t>货物或应税劳务、服务名称：新药研发服务</w:t>
      </w:r>
    </w:p>
    <w:p>
      <w:pPr>
        <w:spacing w:after="60"/>
      </w:pPr>
      <w:r>
        <w:t>规格型号：1601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单价：153824.68</w:t>
      </w:r>
    </w:p>
    <w:p>
      <w:pPr>
        <w:spacing w:after="60"/>
      </w:pPr>
      <w:r>
        <w:t>金额：2615019.61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税额：339952.55</w:t>
      </w:r>
    </w:p>
    <w:p>
      <w:pPr>
        <w:spacing w:after="60"/>
      </w:pPr>
      <w:r>
        <w:t>价税合计（大写）：贰佰玖拾伍肆仟玖佰柒拾贰元壹角陆分</w:t>
      </w:r>
    </w:p>
    <w:p>
      <w:pPr>
        <w:spacing w:after="60"/>
      </w:pPr>
      <w:r>
        <w:t>价税合计（小写）：￥2954972.16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