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发票号码：RI-CNPC-2026-0298</w:t>
      </w:r>
    </w:p>
    <w:p>
      <w:pPr>
        <w:spacing w:after="60"/>
      </w:pPr>
      <w:r>
        <w:t>开票日期：2027年1月6日</w:t>
      </w:r>
    </w:p>
    <w:p>
      <w:pPr>
        <w:spacing w:after="60"/>
      </w:pPr>
      <w:r>
        <w:t>相关合同编号：SC-CNPC-2026-0298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统一社会信用代码：914403005652880576</w:t>
      </w:r>
    </w:p>
    <w:p>
      <w:pPr>
        <w:spacing w:after="60"/>
      </w:pPr>
      <w:r>
        <w:t>地址：广东省深圳市光明新区塘明大道19-2号</w:t>
      </w:r>
    </w:p>
    <w:p>
      <w:pPr>
        <w:spacing w:after="60"/>
      </w:pPr>
      <w:r>
        <w:t>电话：15273545248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银行账号：2573186585576069162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统一社会信用代码：914403008151707333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电话：15569904877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银行账号：9561224354120463393</w:t>
      </w:r>
    </w:p>
    <w:p>
      <w:pPr>
        <w:spacing w:after="60"/>
      </w:pPr>
      <w:r>
        <w:t>货物或应税劳务、服务名称：催化剂</w:t>
      </w:r>
    </w:p>
    <w:p>
      <w:pPr>
        <w:spacing w:after="60"/>
      </w:pPr>
      <w:r>
        <w:t>规格型号：1192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单价：75189.64</w:t>
      </w:r>
    </w:p>
    <w:p>
      <w:pPr>
        <w:spacing w:after="60"/>
      </w:pPr>
      <w:r>
        <w:t>金额：2556447.76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税额：332338.21</w:t>
      </w:r>
    </w:p>
    <w:p>
      <w:pPr>
        <w:spacing w:after="60"/>
      </w:pPr>
      <w:r>
        <w:t>价税合计（大写）：贰佰捌拾捌捌仟柒佰捌拾伍元玖角柒分</w:t>
      </w:r>
    </w:p>
    <w:p>
      <w:pPr>
        <w:spacing w:after="60"/>
      </w:pPr>
      <w:r>
        <w:t>价税合计（小写）：￥2888785.97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