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发票号码：RI-GM-2026-0293</w:t>
      </w:r>
    </w:p>
    <w:p>
      <w:pPr>
        <w:spacing w:after="60"/>
      </w:pPr>
      <w:r>
        <w:t>开票日期：2026年9月13日</w:t>
      </w:r>
    </w:p>
    <w:p>
      <w:pPr>
        <w:spacing w:after="60"/>
      </w:pPr>
      <w:r>
        <w:t>相关合同编号：SC-GM-2026-0293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统一社会信用代码：914403006284497250</w:t>
      </w:r>
    </w:p>
    <w:p>
      <w:pPr>
        <w:spacing w:after="60"/>
      </w:pPr>
      <w:r>
        <w:t>地址：广东省深圳市光明新区塘明大道18-2号</w:t>
      </w:r>
    </w:p>
    <w:p>
      <w:pPr>
        <w:spacing w:after="60"/>
      </w:pPr>
      <w:r>
        <w:t>电话：17802102377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银行账号：3252941393281022800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统一社会信用代码：914403006992834488</w:t>
      </w:r>
    </w:p>
    <w:p>
      <w:pPr>
        <w:spacing w:after="60"/>
      </w:pPr>
      <w:r>
        <w:t>地址：广东省深圳市南山区科技园路16号</w:t>
      </w:r>
    </w:p>
    <w:p>
      <w:pPr>
        <w:spacing w:after="60"/>
      </w:pPr>
      <w:r>
        <w:t>电话：15761306711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银行账号：8293983941367950211</w:t>
      </w:r>
    </w:p>
    <w:p>
      <w:pPr>
        <w:spacing w:after="60"/>
      </w:pPr>
      <w:r>
        <w:t>货物或应税劳务、服务名称：涂装设备</w:t>
      </w:r>
    </w:p>
    <w:p>
      <w:pPr>
        <w:spacing w:after="60"/>
      </w:pPr>
      <w:r>
        <w:t>规格型号：3175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单价：184627.5</w:t>
      </w:r>
    </w:p>
    <w:p>
      <w:pPr>
        <w:spacing w:after="60"/>
      </w:pPr>
      <w:r>
        <w:t>金额：3877177.59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税额：504033.09</w:t>
      </w:r>
    </w:p>
    <w:p>
      <w:pPr>
        <w:spacing w:after="60"/>
      </w:pPr>
      <w:r>
        <w:t>价税合计（大写）：肆佰叁拾捌壹仟贰佰壹拾零元陆角捌分</w:t>
      </w:r>
    </w:p>
    <w:p>
      <w:pPr>
        <w:spacing w:after="60"/>
      </w:pPr>
      <w:r>
        <w:t>价税合计（小写）：￥4381210.68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