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凭证编号：PV-CSCEC-2026-0189</w:t>
      </w:r>
    </w:p>
    <w:p>
      <w:pPr>
        <w:spacing w:after="60"/>
      </w:pPr>
      <w:r>
        <w:t>付款日期：2027年1月17日</w:t>
      </w:r>
    </w:p>
    <w:p>
      <w:pPr>
        <w:spacing w:after="60"/>
      </w:pPr>
      <w:r>
        <w:t>相关合同编号：PC-CSCEC-2026-0189</w:t>
      </w:r>
    </w:p>
    <w:p>
      <w:pPr>
        <w:spacing w:after="60"/>
      </w:pPr>
      <w:r>
        <w:t>相关发票号码：PI-CSCEC-2026-0189</w:t>
      </w:r>
    </w:p>
    <w:p>
      <w:pPr>
        <w:spacing w:after="60"/>
      </w:pPr>
      <w:r>
        <w:t>付款方：中国建筑集团</w:t>
      </w:r>
    </w:p>
    <w:p>
      <w:pPr>
        <w:spacing w:after="60"/>
      </w:pPr>
      <w:r>
        <w:t>统一社会信用代码：914403008477095105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银行账号：1794731545013616776</w:t>
      </w:r>
    </w:p>
    <w:p>
      <w:pPr>
        <w:spacing w:after="60"/>
      </w:pPr>
      <w:r>
        <w:t>收款方：辉瑞公司</w:t>
      </w:r>
    </w:p>
    <w:p>
      <w:pPr>
        <w:spacing w:after="60"/>
      </w:pPr>
      <w:r>
        <w:t>统一社会信用代码：914403006250452242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银行账号：8330648475633982504</w:t>
      </w:r>
    </w:p>
    <w:p>
      <w:pPr>
        <w:spacing w:after="60"/>
      </w:pPr>
      <w:r>
        <w:t>付款金额：人民币2954972.16元（大写：贰佰玖拾伍肆仟玖佰柒拾贰元壹角陆分）</w:t>
      </w:r>
    </w:p>
    <w:p>
      <w:pPr>
        <w:spacing w:after="60"/>
      </w:pPr>
      <w:r>
        <w:t>付款用途：采购货款（合同编号：PC-CSCEC-2026-0189）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转账凭证号：23385818675416798756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付款方（盖章）：中国建筑集团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