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8A652">
      <w:pPr>
        <w:jc w:val="center"/>
        <w:rPr>
          <w:rFonts w:hint="eastAsia"/>
          <w:b/>
          <w:bCs/>
          <w:sz w:val="44"/>
          <w:szCs w:val="44"/>
        </w:rPr>
      </w:pPr>
    </w:p>
    <w:p w14:paraId="463E3FD6">
      <w:pPr>
        <w:jc w:val="center"/>
        <w:rPr>
          <w:rFonts w:hint="eastAsia"/>
          <w:b/>
          <w:bCs/>
          <w:sz w:val="44"/>
          <w:szCs w:val="44"/>
        </w:rPr>
      </w:pPr>
    </w:p>
    <w:p w14:paraId="14AE5BC3">
      <w:pPr>
        <w:jc w:val="center"/>
        <w:rPr>
          <w:rFonts w:hint="eastAsia"/>
          <w:b/>
          <w:bCs/>
          <w:sz w:val="44"/>
          <w:szCs w:val="44"/>
        </w:rPr>
      </w:pPr>
    </w:p>
    <w:p w14:paraId="518A7F88">
      <w:pPr>
        <w:jc w:val="center"/>
        <w:rPr>
          <w:rFonts w:hint="eastAsia"/>
          <w:b/>
          <w:bCs/>
          <w:sz w:val="44"/>
          <w:szCs w:val="44"/>
        </w:rPr>
      </w:pPr>
    </w:p>
    <w:p w14:paraId="7A2B9758">
      <w:pPr>
        <w:jc w:val="center"/>
        <w:rPr>
          <w:rFonts w:hint="eastAsia"/>
          <w:b/>
          <w:bCs/>
          <w:sz w:val="44"/>
          <w:szCs w:val="44"/>
        </w:rPr>
      </w:pPr>
    </w:p>
    <w:p w14:paraId="70AA7088">
      <w:pPr>
        <w:jc w:val="center"/>
        <w:rPr>
          <w:rFonts w:hint="eastAsia"/>
          <w:b/>
          <w:bCs/>
          <w:sz w:val="44"/>
          <w:szCs w:val="44"/>
        </w:rPr>
      </w:pPr>
    </w:p>
    <w:p w14:paraId="6504785F">
      <w:pPr>
        <w:jc w:val="center"/>
        <w:rPr>
          <w:rFonts w:hint="eastAsia"/>
          <w:b/>
          <w:bCs/>
          <w:sz w:val="44"/>
          <w:szCs w:val="44"/>
        </w:rPr>
      </w:pPr>
    </w:p>
    <w:p w14:paraId="4133BA16">
      <w:pPr>
        <w:jc w:val="center"/>
        <w:rPr>
          <w:rFonts w:hint="eastAsia"/>
          <w:b/>
          <w:bCs/>
          <w:sz w:val="30"/>
          <w:szCs w:val="30"/>
        </w:rPr>
      </w:pPr>
      <w:r>
        <w:rPr>
          <w:rFonts w:hint="eastAsia"/>
          <w:b/>
          <w:bCs/>
          <w:sz w:val="44"/>
          <w:szCs w:val="44"/>
        </w:rPr>
        <w:t>制造智能技术课程设计报告</w:t>
      </w:r>
    </w:p>
    <w:p w14:paraId="504BDA0F">
      <w:pPr>
        <w:jc w:val="both"/>
        <w:rPr>
          <w:rFonts w:hint="eastAsia"/>
          <w:b/>
          <w:bCs/>
          <w:sz w:val="36"/>
          <w:szCs w:val="36"/>
        </w:rPr>
      </w:pPr>
    </w:p>
    <w:p w14:paraId="66D7FB10">
      <w:pPr>
        <w:jc w:val="both"/>
        <w:rPr>
          <w:rFonts w:hint="eastAsia"/>
          <w:b/>
          <w:bCs/>
          <w:sz w:val="36"/>
          <w:szCs w:val="36"/>
        </w:rPr>
      </w:pPr>
    </w:p>
    <w:p w14:paraId="00677FA7">
      <w:pPr>
        <w:jc w:val="both"/>
        <w:rPr>
          <w:rFonts w:hint="eastAsia"/>
          <w:b/>
          <w:bCs/>
          <w:sz w:val="36"/>
          <w:szCs w:val="36"/>
        </w:rPr>
      </w:pPr>
    </w:p>
    <w:p w14:paraId="7454E789">
      <w:pPr>
        <w:jc w:val="both"/>
        <w:rPr>
          <w:rFonts w:hint="eastAsia"/>
          <w:b/>
          <w:bCs/>
          <w:sz w:val="36"/>
          <w:szCs w:val="36"/>
        </w:rPr>
      </w:pPr>
    </w:p>
    <w:p w14:paraId="56FA29E3">
      <w:pPr>
        <w:jc w:val="both"/>
        <w:rPr>
          <w:rFonts w:hint="eastAsia"/>
          <w:b/>
          <w:bCs/>
          <w:sz w:val="36"/>
          <w:szCs w:val="36"/>
        </w:rPr>
      </w:pPr>
    </w:p>
    <w:p w14:paraId="676F4C24">
      <w:pPr>
        <w:jc w:val="both"/>
        <w:rPr>
          <w:rFonts w:hint="eastAsia"/>
          <w:b/>
          <w:bCs/>
          <w:sz w:val="36"/>
          <w:szCs w:val="36"/>
        </w:rPr>
      </w:pPr>
    </w:p>
    <w:p w14:paraId="7D69A544">
      <w:pPr>
        <w:jc w:val="center"/>
        <w:rPr>
          <w:rFonts w:hint="eastAsia" w:ascii="仿宋" w:hAnsi="仿宋" w:eastAsia="仿宋" w:cs="仿宋"/>
          <w:b/>
          <w:bCs/>
          <w:sz w:val="32"/>
          <w:szCs w:val="32"/>
        </w:rPr>
      </w:pPr>
      <w:r>
        <w:rPr>
          <w:rFonts w:hint="eastAsia" w:ascii="仿宋" w:hAnsi="仿宋" w:eastAsia="仿宋" w:cs="仿宋"/>
          <w:b/>
          <w:bCs/>
          <w:sz w:val="32"/>
          <w:szCs w:val="32"/>
          <w:lang w:val="en-US" w:eastAsia="zh-CN"/>
        </w:rPr>
        <w:t>项目名称：</w:t>
      </w:r>
      <w:r>
        <w:rPr>
          <w:rFonts w:hint="eastAsia" w:ascii="仿宋" w:hAnsi="仿宋" w:eastAsia="仿宋" w:cs="仿宋"/>
          <w:b/>
          <w:bCs/>
          <w:sz w:val="32"/>
          <w:szCs w:val="32"/>
        </w:rPr>
        <w:t>基于深度学习的热轧带钢表面缺陷检测系统</w:t>
      </w:r>
    </w:p>
    <w:p w14:paraId="27BB2E26">
      <w:pPr>
        <w:ind w:firstLine="321" w:firstLineChars="100"/>
        <w:jc w:val="both"/>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班级：智造24-1</w:t>
      </w:r>
    </w:p>
    <w:p w14:paraId="7B7CFEE9">
      <w:pPr>
        <w:ind w:firstLine="321" w:firstLineChars="100"/>
        <w:jc w:val="both"/>
        <w:rPr>
          <w:rFonts w:hint="eastAsia" w:ascii="仿宋" w:hAnsi="仿宋" w:eastAsia="仿宋" w:cs="仿宋"/>
          <w:b/>
          <w:bCs/>
          <w:sz w:val="28"/>
          <w:szCs w:val="28"/>
          <w:lang w:val="en-US" w:eastAsia="zh-CN"/>
        </w:rPr>
      </w:pPr>
      <w:r>
        <w:rPr>
          <w:rFonts w:hint="eastAsia" w:ascii="仿宋" w:hAnsi="仿宋" w:eastAsia="仿宋" w:cs="仿宋"/>
          <w:b/>
          <w:bCs/>
          <w:sz w:val="32"/>
          <w:szCs w:val="32"/>
          <w:lang w:val="en-US" w:eastAsia="zh-CN"/>
        </w:rPr>
        <w:t>姓名：陈树涵</w:t>
      </w:r>
    </w:p>
    <w:p w14:paraId="26975409">
      <w:pPr>
        <w:rPr>
          <w:rFonts w:hint="eastAsia"/>
          <w:b/>
          <w:bCs/>
          <w:sz w:val="28"/>
          <w:szCs w:val="28"/>
          <w:lang w:val="en-US" w:eastAsia="zh-CN"/>
        </w:rPr>
      </w:pPr>
    </w:p>
    <w:p w14:paraId="017EF750">
      <w:pPr>
        <w:rPr>
          <w:rFonts w:hint="eastAsia"/>
          <w:b/>
          <w:bCs/>
          <w:sz w:val="28"/>
          <w:szCs w:val="28"/>
          <w:lang w:val="en-US" w:eastAsia="zh-CN"/>
        </w:rPr>
      </w:pPr>
    </w:p>
    <w:p w14:paraId="56609C13">
      <w:pPr>
        <w:rPr>
          <w:rFonts w:hint="eastAsia"/>
          <w:b/>
          <w:bCs/>
          <w:sz w:val="28"/>
          <w:szCs w:val="28"/>
          <w:lang w:val="en-US" w:eastAsia="zh-CN"/>
        </w:rPr>
      </w:pPr>
    </w:p>
    <w:p w14:paraId="4447C4FE">
      <w:pPr>
        <w:rPr>
          <w:rFonts w:hint="eastAsia"/>
          <w:b/>
          <w:bCs/>
          <w:sz w:val="28"/>
          <w:szCs w:val="28"/>
          <w:lang w:val="en-US" w:eastAsia="zh-CN"/>
        </w:rPr>
      </w:pPr>
    </w:p>
    <w:p w14:paraId="12DBD4BD">
      <w:pPr>
        <w:rPr>
          <w:rFonts w:hint="eastAsia"/>
          <w:b/>
          <w:bCs/>
          <w:sz w:val="28"/>
          <w:szCs w:val="28"/>
          <w:lang w:val="en-US" w:eastAsia="zh-CN"/>
        </w:rPr>
      </w:pPr>
    </w:p>
    <w:p w14:paraId="45FB31C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32"/>
          <w:szCs w:val="32"/>
        </w:rPr>
      </w:pPr>
      <w:r>
        <w:rPr>
          <w:rFonts w:hint="eastAsia"/>
          <w:b/>
          <w:bCs/>
          <w:sz w:val="32"/>
          <w:szCs w:val="32"/>
          <w:lang w:val="en-US" w:eastAsia="zh-CN"/>
        </w:rPr>
        <w:t>一、</w:t>
      </w:r>
      <w:r>
        <w:rPr>
          <w:rFonts w:hint="eastAsia"/>
          <w:b/>
          <w:bCs/>
          <w:sz w:val="32"/>
          <w:szCs w:val="32"/>
        </w:rPr>
        <w:t>摘要</w:t>
      </w:r>
    </w:p>
    <w:p w14:paraId="023E166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热轧带钢作为钢铁工业的核心产品之一，其表面质量直接关系到后续冷轧、涂镀等深加工工序的成材率与最终产品的服役性能。在高速连续轧制过程中，带钢表面可能因轧辊磨损、冷却不均、氧化皮压入、机械划伤等因素产生各类微观或宏观缺陷，其中以裂纹（Crack）、夹杂物（Inclusion）、斑块（Patch）、麻点（Pitting）、氧化皮（Scale）和划痕（Scratch）六类最为典型。传统的人工目视检测方式长期依赖质检员在产线旁实时观察，不仅效率低下、容易因视觉疲劳造成漏检，而且评判标准受个体经验影响较大，难以满足现代热连轧生产线每秒数米乃至数十米的高节奏质量控制要求。</w:t>
      </w:r>
    </w:p>
    <w:p w14:paraId="307126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rPr>
        <w:t>针对上述痛点，本课题选取东北大学公开的NEU表面缺陷数据集作为实验基础，该数据集包含上述六类缺陷的灰度图像，每类约300张，总计1800余张样本，涵盖了不同形态和严重程度的典型缺陷，具有较强的代表性和挑战性。为了在有限样本下获得高泛化能力的模型，本课题采用在ImageNet上预训练的ResNet18作为骨干网络，进行迁移学习：冻结浅层卷积层的参数以保留通用纹理特征，重新设计并微调全连接层，使其适配六分类任务；同时引入随机翻转、旋转、色彩抖动等数据增强策略以抑制过拟合，并采用余弦退火学习率调度器以提升收敛稳定性。实验结果表明，该模型在验证集上取得了超过90%的总体分类准确率，在各类缺陷的精确率和召回率上也表现均衡，表明迁移学习能有效利用预训练知识弥补工业缺陷样本不足的劣势。</w:t>
      </w:r>
      <w:r>
        <w:rPr>
          <w:rFonts w:hint="eastAsia" w:ascii="仿宋" w:hAnsi="仿宋" w:eastAsia="仿宋" w:cs="仿宋"/>
          <w:b w:val="0"/>
          <w:bCs w:val="0"/>
          <w:sz w:val="24"/>
          <w:szCs w:val="24"/>
          <w:lang w:val="en-US" w:eastAsia="zh-CN"/>
        </w:rPr>
        <w:t xml:space="preserve"> </w:t>
      </w:r>
    </w:p>
    <w:p w14:paraId="668B8BA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b/>
          <w:bCs/>
          <w:sz w:val="32"/>
          <w:szCs w:val="32"/>
          <w:lang w:val="en-US" w:eastAsia="zh-CN"/>
        </w:rPr>
      </w:pPr>
      <w:r>
        <w:rPr>
          <w:rFonts w:hint="eastAsia" w:ascii="仿宋" w:hAnsi="仿宋" w:eastAsia="仿宋" w:cs="仿宋"/>
          <w:b w:val="0"/>
          <w:bCs w:val="0"/>
          <w:sz w:val="24"/>
          <w:szCs w:val="24"/>
        </w:rPr>
        <w:t>本课题设计的智能检测系统将深度学习模型与传统Web技术相结合，不仅为质检人员提供了直观、快速、准确的辅助判别工具，有效降低漏检率和误判率，也为钢铁企业推进表面质量数字化管理探索了一条低成本、可落地的技术路径。后续工作将进一步扩展缺陷种类、优化模型轻量化部署，并探索与产线视觉检测设备的无缝集成，以推动热轧带钢表面质量控制的全面智能化升级。</w:t>
      </w:r>
    </w:p>
    <w:p w14:paraId="0AA08704">
      <w:pPr>
        <w:rPr>
          <w:rFonts w:hint="eastAsia"/>
          <w:b/>
          <w:bCs/>
          <w:sz w:val="32"/>
          <w:szCs w:val="32"/>
          <w:lang w:val="en-US" w:eastAsia="zh-CN"/>
        </w:rPr>
      </w:pPr>
    </w:p>
    <w:p w14:paraId="37D6CFDB">
      <w:pPr>
        <w:rPr>
          <w:rFonts w:hint="eastAsia"/>
          <w:b/>
          <w:bCs/>
          <w:sz w:val="32"/>
          <w:szCs w:val="32"/>
          <w:lang w:val="en-US" w:eastAsia="zh-CN"/>
        </w:rPr>
      </w:pPr>
    </w:p>
    <w:p w14:paraId="088993D1">
      <w:pPr>
        <w:rPr>
          <w:rFonts w:hint="eastAsia"/>
          <w:b/>
          <w:bCs/>
          <w:sz w:val="32"/>
          <w:szCs w:val="32"/>
          <w:lang w:val="en-US" w:eastAsia="zh-CN"/>
        </w:rPr>
      </w:pPr>
    </w:p>
    <w:p w14:paraId="6A5EC940">
      <w:pPr>
        <w:rPr>
          <w:rFonts w:hint="eastAsia"/>
          <w:b/>
          <w:bCs/>
          <w:sz w:val="32"/>
          <w:szCs w:val="32"/>
          <w:lang w:val="en-US" w:eastAsia="zh-CN"/>
        </w:rPr>
      </w:pPr>
    </w:p>
    <w:p w14:paraId="197849FF">
      <w:pPr>
        <w:rPr>
          <w:rFonts w:hint="eastAsia"/>
          <w:b/>
          <w:bCs/>
          <w:sz w:val="32"/>
          <w:szCs w:val="32"/>
          <w:lang w:val="en-US" w:eastAsia="zh-CN"/>
        </w:rPr>
      </w:pPr>
    </w:p>
    <w:p w14:paraId="1DBD13E4">
      <w:pPr>
        <w:rPr>
          <w:rFonts w:hint="eastAsia"/>
          <w:b/>
          <w:bCs/>
          <w:sz w:val="32"/>
          <w:szCs w:val="32"/>
          <w:lang w:val="en-US" w:eastAsia="zh-CN"/>
        </w:rPr>
      </w:pPr>
    </w:p>
    <w:p w14:paraId="221BBFEB">
      <w:pPr>
        <w:rPr>
          <w:rFonts w:hint="eastAsia"/>
          <w:b/>
          <w:bCs/>
          <w:sz w:val="32"/>
          <w:szCs w:val="32"/>
          <w:lang w:val="en-US" w:eastAsia="zh-CN"/>
        </w:rPr>
      </w:pPr>
    </w:p>
    <w:p w14:paraId="321952E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r>
        <w:rPr>
          <w:rFonts w:hint="eastAsia"/>
          <w:b/>
          <w:bCs/>
          <w:sz w:val="32"/>
          <w:szCs w:val="32"/>
          <w:lang w:val="en-US" w:eastAsia="zh-CN"/>
        </w:rPr>
        <w:t>二、背景调研</w:t>
      </w:r>
    </w:p>
    <w:p w14:paraId="218389D0">
      <w:pPr>
        <w:keepNext w:val="0"/>
        <w:keepLines w:val="0"/>
        <w:pageBreakBefore w:val="0"/>
        <w:widowControl w:val="0"/>
        <w:numPr>
          <w:ilvl w:val="1"/>
          <w:numId w:val="0"/>
        </w:numPr>
        <w:kinsoku/>
        <w:wordWrap/>
        <w:overflowPunct/>
        <w:topLinePunct w:val="0"/>
        <w:autoSpaceDE/>
        <w:autoSpaceDN/>
        <w:bidi w:val="0"/>
        <w:adjustRightInd/>
        <w:snapToGrid/>
        <w:spacing w:line="400" w:lineRule="exact"/>
        <w:ind w:left="0" w:leftChars="0" w:firstLine="0" w:firstLineChars="0"/>
        <w:textAlignment w:val="auto"/>
        <w:rPr>
          <w:rFonts w:hint="eastAsia" w:ascii="仿宋" w:hAnsi="仿宋" w:eastAsia="仿宋" w:cs="仿宋"/>
          <w:b/>
          <w:bCs/>
          <w:sz w:val="30"/>
          <w:szCs w:val="30"/>
        </w:rPr>
      </w:pPr>
      <w:r>
        <w:rPr>
          <w:rFonts w:hint="eastAsia" w:ascii="仿宋" w:hAnsi="仿宋" w:eastAsia="仿宋" w:cs="仿宋"/>
          <w:b/>
          <w:bCs/>
          <w:kern w:val="2"/>
          <w:sz w:val="30"/>
          <w:szCs w:val="30"/>
          <w:lang w:val="en-US" w:eastAsia="zh-CN" w:bidi="ar-SA"/>
        </w:rPr>
        <w:t>2</w:t>
      </w:r>
      <w:r>
        <w:rPr>
          <w:rFonts w:hint="default" w:ascii="仿宋" w:hAnsi="仿宋" w:eastAsia="仿宋" w:cs="仿宋"/>
          <w:b/>
          <w:bCs/>
          <w:kern w:val="2"/>
          <w:sz w:val="30"/>
          <w:szCs w:val="30"/>
          <w:lang w:val="en-US" w:eastAsia="zh-CN" w:bidi="ar-SA"/>
        </w:rPr>
        <w:t>.1</w:t>
      </w:r>
      <w:r>
        <w:rPr>
          <w:rFonts w:hint="eastAsia" w:ascii="仿宋" w:hAnsi="仿宋" w:eastAsia="仿宋" w:cs="仿宋"/>
          <w:b/>
          <w:bCs/>
          <w:kern w:val="2"/>
          <w:sz w:val="30"/>
          <w:szCs w:val="30"/>
          <w:lang w:val="en-US" w:eastAsia="zh-CN" w:bidi="ar-SA"/>
        </w:rPr>
        <w:t xml:space="preserve"> </w:t>
      </w:r>
      <w:r>
        <w:rPr>
          <w:rFonts w:hint="eastAsia" w:ascii="仿宋" w:hAnsi="仿宋" w:eastAsia="仿宋" w:cs="仿宋"/>
          <w:b/>
          <w:bCs/>
          <w:sz w:val="30"/>
          <w:szCs w:val="30"/>
        </w:rPr>
        <w:t>选题背景</w:t>
      </w:r>
    </w:p>
    <w:p w14:paraId="3C2079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热轧带钢是钢铁工业的重要产品，广泛应用于汽车制造、船舶建造、压力容器、建筑结构等领域。带钢表面质量直接决定了最终产品的品质和附加值。在热轧生产过程中，由于轧辊磨损、工艺参数波动、冷却不均匀、氧化铁皮压入等原因，钢材表面不可避免地会出现各种类型的缺陷。</w:t>
      </w:r>
    </w:p>
    <w:p w14:paraId="4B49BE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常见的缺陷类型包括裂纹（表面网状或线状开裂）、夹杂物（非金属杂质颗粒嵌入）、斑块（块状颜色斑痕）、麻点（密布微小凹坑）、氧化皮（轧制过程中压入的氧化铁皮）和划痕（线状机械划伤）。这些缺陷不仅影响产品外观，更会降低材料的力学性能和耐腐蚀性能，给下游用户造成质量隐患。</w:t>
      </w:r>
    </w:p>
    <w:p w14:paraId="30E7E756">
      <w:pPr>
        <w:keepNext w:val="0"/>
        <w:keepLines w:val="0"/>
        <w:pageBreakBefore w:val="0"/>
        <w:widowControl w:val="0"/>
        <w:numPr>
          <w:ilvl w:val="1"/>
          <w:numId w:val="0"/>
        </w:numPr>
        <w:kinsoku/>
        <w:wordWrap/>
        <w:overflowPunct/>
        <w:topLinePunct w:val="0"/>
        <w:autoSpaceDE/>
        <w:autoSpaceDN/>
        <w:bidi w:val="0"/>
        <w:adjustRightInd/>
        <w:snapToGrid/>
        <w:spacing w:line="400" w:lineRule="exact"/>
        <w:ind w:left="0" w:leftChars="0" w:firstLine="0" w:firstLineChars="0"/>
        <w:textAlignment w:val="auto"/>
        <w:rPr>
          <w:rFonts w:hint="eastAsia" w:ascii="仿宋" w:hAnsi="仿宋" w:eastAsia="仿宋" w:cs="仿宋"/>
          <w:b/>
          <w:bCs/>
          <w:sz w:val="30"/>
          <w:szCs w:val="30"/>
        </w:rPr>
      </w:pPr>
      <w:r>
        <w:rPr>
          <w:rFonts w:hint="eastAsia" w:ascii="仿宋" w:hAnsi="仿宋" w:eastAsia="仿宋" w:cs="仿宋"/>
          <w:b/>
          <w:bCs/>
          <w:sz w:val="30"/>
          <w:szCs w:val="30"/>
          <w:lang w:val="en-US" w:eastAsia="zh-CN"/>
        </w:rPr>
        <w:t>2</w:t>
      </w:r>
      <w:r>
        <w:rPr>
          <w:rFonts w:hint="eastAsia" w:ascii="仿宋" w:hAnsi="仿宋" w:eastAsia="仿宋" w:cs="仿宋"/>
          <w:b/>
          <w:bCs/>
          <w:sz w:val="30"/>
          <w:szCs w:val="30"/>
        </w:rPr>
        <w:t>.</w:t>
      </w:r>
      <w:r>
        <w:rPr>
          <w:rFonts w:hint="eastAsia" w:ascii="仿宋" w:hAnsi="仿宋" w:eastAsia="仿宋" w:cs="仿宋"/>
          <w:b/>
          <w:bCs/>
          <w:sz w:val="30"/>
          <w:szCs w:val="30"/>
          <w:lang w:val="en-US" w:eastAsia="zh-CN"/>
        </w:rPr>
        <w:t xml:space="preserve">2 </w:t>
      </w:r>
      <w:r>
        <w:rPr>
          <w:rFonts w:hint="eastAsia" w:ascii="仿宋" w:hAnsi="仿宋" w:eastAsia="仿宋" w:cs="仿宋"/>
          <w:b/>
          <w:bCs/>
          <w:sz w:val="30"/>
          <w:szCs w:val="30"/>
        </w:rPr>
        <w:t>传统检测方法的局限性</w:t>
      </w:r>
    </w:p>
    <w:p w14:paraId="63C90E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目前，国内大多数钢铁企业的表面质量检测仍以人工目视检测为主。质检人员在产线旁凭借肉眼观察带钢表面，凭借经验判断是否存在缺陷及缺陷类型。这种方式存在以下突出问题：</w:t>
      </w:r>
    </w:p>
    <w:p w14:paraId="6A26138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28"/>
          <w:szCs w:val="28"/>
        </w:rPr>
      </w:pPr>
      <w:r>
        <w:rPr>
          <w:rFonts w:hint="eastAsia" w:ascii="仿宋" w:hAnsi="仿宋" w:eastAsia="仿宋" w:cs="仿宋"/>
          <w:b/>
          <w:bCs/>
          <w:sz w:val="28"/>
          <w:szCs w:val="28"/>
          <w:lang w:val="en-US" w:eastAsia="zh-CN"/>
        </w:rPr>
        <w:t xml:space="preserve">2.2.1 </w:t>
      </w:r>
      <w:r>
        <w:rPr>
          <w:rFonts w:hint="eastAsia" w:ascii="仿宋" w:hAnsi="仿宋" w:eastAsia="仿宋" w:cs="仿宋"/>
          <w:b/>
          <w:bCs/>
          <w:sz w:val="28"/>
          <w:szCs w:val="28"/>
        </w:rPr>
        <w:t>效率低下</w:t>
      </w:r>
    </w:p>
    <w:p w14:paraId="32A413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人工检测速度难以匹配高速轧制生产线，往往只能抽检而非全检，存在大量漏检。</w:t>
      </w:r>
    </w:p>
    <w:p w14:paraId="6F22B36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2.2.2 标准不统一</w:t>
      </w:r>
    </w:p>
    <w:p w14:paraId="4785C8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rPr>
      </w:pPr>
      <w:r>
        <w:rPr>
          <w:rFonts w:hint="eastAsia" w:ascii="仿宋" w:hAnsi="仿宋" w:eastAsia="仿宋" w:cs="仿宋"/>
          <w:b w:val="0"/>
          <w:bCs w:val="0"/>
          <w:sz w:val="24"/>
          <w:szCs w:val="24"/>
        </w:rPr>
        <w:t>不同质检员对同一缺陷的判断标准存在差异，同一质检员在不同时间、不同疲劳程度下的判断也会有波动，导致检测结果的一致性和可重复性差。</w:t>
      </w:r>
    </w:p>
    <w:p w14:paraId="12D9619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2.2.3 漏检率高</w:t>
      </w:r>
    </w:p>
    <w:p w14:paraId="2A6EBD6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部分微小缺陷或隐蔽缺陷在人眼快速扫视时极易被忽略，尤其是对于大面积的麻点和细微划痕，漏检率可达30%以上。</w:t>
      </w:r>
    </w:p>
    <w:p w14:paraId="73A1D05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2.2.4 劳动强度大</w:t>
      </w:r>
    </w:p>
    <w:p w14:paraId="1FEDBFF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质检员需要在强光下长时间注视带钢表面，对视力损伤大，且连续工作后的疲劳会进一步降低检测质量。</w:t>
      </w:r>
    </w:p>
    <w:p w14:paraId="0121D3B4">
      <w:pPr>
        <w:keepNext w:val="0"/>
        <w:keepLines w:val="0"/>
        <w:pageBreakBefore w:val="0"/>
        <w:widowControl w:val="0"/>
        <w:numPr>
          <w:ilvl w:val="1"/>
          <w:numId w:val="0"/>
        </w:numPr>
        <w:kinsoku/>
        <w:wordWrap/>
        <w:overflowPunct/>
        <w:topLinePunct w:val="0"/>
        <w:autoSpaceDE/>
        <w:autoSpaceDN/>
        <w:bidi w:val="0"/>
        <w:adjustRightInd/>
        <w:snapToGrid/>
        <w:spacing w:line="400" w:lineRule="exact"/>
        <w:ind w:left="0" w:leftChars="0" w:firstLine="0" w:firstLineChars="0"/>
        <w:textAlignment w:val="auto"/>
        <w:rPr>
          <w:rFonts w:hint="eastAsia"/>
        </w:rPr>
      </w:pPr>
      <w:r>
        <w:rPr>
          <w:rFonts w:hint="eastAsia" w:ascii="仿宋" w:hAnsi="仿宋" w:eastAsia="仿宋" w:cs="仿宋"/>
          <w:b/>
          <w:bCs/>
          <w:sz w:val="30"/>
          <w:szCs w:val="30"/>
          <w:lang w:val="en-US" w:eastAsia="zh-CN"/>
        </w:rPr>
        <w:t>2.3 智能检测的意义</w:t>
      </w:r>
    </w:p>
    <w:p w14:paraId="3F5D9F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随着人工智能技术的快速发展，特别是深度学习在计算机视觉领域取得的突破性进展，基于卷积神经网络（CNN）的图像分类和目标检测技术为工业缺陷检测提供了新的技术路径。</w:t>
      </w:r>
    </w:p>
    <w:p w14:paraId="2B30319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开发基于深度学习的钢材表面缺陷自动检测系统具有重要的工程意义：</w:t>
      </w:r>
    </w:p>
    <w:p w14:paraId="25F56F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提升检测效率：计算机视觉系统可以7×24小时不间断工作，检测速度远超人工，实现全检而非抽检。</w:t>
      </w:r>
    </w:p>
    <w:p w14:paraId="0E952BD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保证检测一致性：AI模型的决策标准是固定的，不会因疲劳、情绪等人为因素而产生波动，确保检测结果的稳定性和可重复性。</w:t>
      </w:r>
    </w:p>
    <w:p w14:paraId="2E86E05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降低漏检率：深度学习模型能够捕捉人眼难以察觉的细微纹理差异，对微小缺陷的敏感度远高于人眼。</w:t>
      </w:r>
    </w:p>
    <w:p w14:paraId="6A77C26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4</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降低人力成本：将质检人员从繁重的目检劳动中解放出来，转而从事更具价值的质量分析和管理工作。</w:t>
      </w:r>
    </w:p>
    <w:p w14:paraId="02B4AFCF">
      <w:pPr>
        <w:keepNext w:val="0"/>
        <w:keepLines w:val="0"/>
        <w:pageBreakBefore w:val="0"/>
        <w:widowControl w:val="0"/>
        <w:numPr>
          <w:ilvl w:val="1"/>
          <w:numId w:val="0"/>
        </w:numPr>
        <w:kinsoku/>
        <w:wordWrap/>
        <w:overflowPunct/>
        <w:topLinePunct w:val="0"/>
        <w:autoSpaceDE/>
        <w:autoSpaceDN/>
        <w:bidi w:val="0"/>
        <w:adjustRightInd/>
        <w:snapToGrid/>
        <w:spacing w:line="400" w:lineRule="exact"/>
        <w:ind w:left="0" w:leftChars="0" w:firstLine="0" w:firstLineChars="0"/>
        <w:textAlignment w:val="auto"/>
        <w:rPr>
          <w:rFonts w:hint="eastAsia"/>
        </w:rPr>
      </w:pPr>
      <w:r>
        <w:rPr>
          <w:rFonts w:hint="eastAsia" w:ascii="仿宋" w:hAnsi="仿宋" w:eastAsia="仿宋" w:cs="仿宋"/>
          <w:b/>
          <w:bCs/>
          <w:sz w:val="30"/>
          <w:szCs w:val="30"/>
          <w:lang w:val="en-US" w:eastAsia="zh-CN"/>
        </w:rPr>
        <w:t>2.4 国内外研究现状</w:t>
      </w:r>
    </w:p>
    <w:p w14:paraId="6823F28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近年来，基于深度学习的表面缺陷检测技术已成为工业视觉检测领域的研究热点。国内外学者针对钢材表面缺陷检测问题开展了大量研究工作。</w:t>
      </w:r>
    </w:p>
    <w:p w14:paraId="1B9F96F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国际上，东北大学宋克臣团队发布了NEU表面缺陷数据库，并基于该数据集开展了多项研究，提出了基于局部二值模式（LBP）、方向梯度直方图（HOG）等传统特征提取方法结合支持向量机（SVM）的分类方案，以及基于卷积神经网络的端到端分类方案。He等人在2016年提出的ResNet残差网络结构通过跳跃连接解决了深层网络的梯度消失问题，使得网络层数可以达到上百层，为图像分类任务提供了强大的特征提取能力。</w:t>
      </w:r>
    </w:p>
    <w:p w14:paraId="46C88D2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国内，众多研究机构和企业也在积极推进AI质检技术的落地应用。宝武集团、鞍钢集团等大型钢铁企业已开始在生产线上试点部署基于深度学习的表面缺陷检测系统。然而，现有系统大多依赖昂贵的高速工业相机和高性能GPU服务器，系统成本较高，限制了在中小型企业的推广应用。</w:t>
      </w:r>
    </w:p>
    <w:p w14:paraId="77C75EB0">
      <w:pPr>
        <w:keepNext w:val="0"/>
        <w:keepLines w:val="0"/>
        <w:pageBreakBefore w:val="0"/>
        <w:widowControl w:val="0"/>
        <w:numPr>
          <w:ilvl w:val="1"/>
          <w:numId w:val="0"/>
        </w:numPr>
        <w:kinsoku/>
        <w:wordWrap/>
        <w:overflowPunct/>
        <w:topLinePunct w:val="0"/>
        <w:autoSpaceDE/>
        <w:autoSpaceDN/>
        <w:bidi w:val="0"/>
        <w:adjustRightInd/>
        <w:snapToGrid/>
        <w:spacing w:line="400" w:lineRule="exact"/>
        <w:ind w:left="0" w:leftChars="0" w:firstLine="0" w:firstLineChars="0"/>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2.5 本课题的研究定位</w:t>
      </w:r>
    </w:p>
    <w:p w14:paraId="7C09489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课题定位于开发一套轻量级、低成本、易于部署的热轧带钢表面缺陷检测系统。采用在CPU上即可完成推理的ResNet18轻量级网络结构，配合开源工具构建完整的B/S架构应用，在保证检测准确率的前提下，降低系统的硬件门槛和部署复杂度，为中小型钢铁企业提供可行的AI质检解决方案。</w:t>
      </w:r>
    </w:p>
    <w:p w14:paraId="021E1F1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4B194C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4D2A99E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p>
    <w:p w14:paraId="7DA7EBE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p>
    <w:p w14:paraId="4D6E961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p>
    <w:p w14:paraId="35D5C01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p>
    <w:p w14:paraId="5EFAF2C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p>
    <w:p w14:paraId="5C0707A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p>
    <w:p w14:paraId="67F6010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p>
    <w:p w14:paraId="368176A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p>
    <w:p w14:paraId="73CBDE0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b/>
          <w:bCs/>
          <w:sz w:val="32"/>
          <w:szCs w:val="32"/>
          <w:lang w:val="en-US" w:eastAsia="zh-CN"/>
        </w:rPr>
      </w:pPr>
    </w:p>
    <w:p w14:paraId="688DF49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rPr>
      </w:pPr>
      <w:r>
        <w:rPr>
          <w:rFonts w:hint="eastAsia"/>
          <w:b/>
          <w:bCs/>
          <w:sz w:val="32"/>
          <w:szCs w:val="32"/>
          <w:lang w:val="en-US" w:eastAsia="zh-CN"/>
        </w:rPr>
        <w:t>四、方案设计</w:t>
      </w:r>
    </w:p>
    <w:p w14:paraId="75813C81">
      <w:pPr>
        <w:keepNext w:val="0"/>
        <w:keepLines w:val="0"/>
        <w:pageBreakBefore w:val="0"/>
        <w:widowControl w:val="0"/>
        <w:numPr>
          <w:ilvl w:val="1"/>
          <w:numId w:val="0"/>
        </w:numPr>
        <w:kinsoku/>
        <w:wordWrap/>
        <w:overflowPunct/>
        <w:topLinePunct w:val="0"/>
        <w:autoSpaceDE/>
        <w:autoSpaceDN/>
        <w:bidi w:val="0"/>
        <w:adjustRightInd/>
        <w:snapToGrid/>
        <w:spacing w:line="400" w:lineRule="exact"/>
        <w:ind w:left="0" w:leftChars="0" w:firstLine="0" w:firstLineChars="0"/>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4.1 技术方案选型</w:t>
      </w:r>
    </w:p>
    <w:p w14:paraId="29562BF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本课题在技术方案选择上，对比了传统机器学习方法和深度学习方法。</w:t>
      </w:r>
    </w:p>
    <w:p w14:paraId="45BAB9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传统机器学习方案（SVM+HOG）的核心思路是：首先通过人工设计的特征提取算法（如HOG方向梯度直方图、LBP局部二值模式等）从图像中提取数值化的特征向量，然后使用传统分类器（如SVM支持向量机）对特征向量进行分类。该方案的优点是计算资源要求低、可解释性强、训练速度快；缺点是特征设计依赖人工经验，对于形态变化复杂的缺陷泛化能力有限。</w:t>
      </w:r>
    </w:p>
    <w:p w14:paraId="175661A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深度学习方案（CNN）的核心思路是：通过卷积神经网络自动从数据中学习层次化的特征表示，低层网络学习边缘、纹理等基础特征，高层网络学习缺陷的语义特征，实现端到端的分类。该方案的优点是无需人工设计特征、准确率高、泛化能力强；缺点是需要较多的标注数据和计算资源。</w:t>
      </w:r>
    </w:p>
    <w:p w14:paraId="27F0831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综合考虑本课题的数据条件（NEU数据集1800张图像，规模适中）和硬件条件（学生电脑无独立显卡），选择深度学习方案作为主方案，传统机器学习方案作为对比基线，两者结合可验证深度学习方法的性能优越性。</w:t>
      </w:r>
    </w:p>
    <w:p w14:paraId="7F1E9770">
      <w:pPr>
        <w:keepNext w:val="0"/>
        <w:keepLines w:val="0"/>
        <w:pageBreakBefore w:val="0"/>
        <w:widowControl w:val="0"/>
        <w:numPr>
          <w:ilvl w:val="1"/>
          <w:numId w:val="0"/>
        </w:numPr>
        <w:kinsoku/>
        <w:wordWrap/>
        <w:overflowPunct/>
        <w:topLinePunct w:val="0"/>
        <w:autoSpaceDE/>
        <w:autoSpaceDN/>
        <w:bidi w:val="0"/>
        <w:adjustRightInd/>
        <w:snapToGrid/>
        <w:spacing w:line="400" w:lineRule="exact"/>
        <w:ind w:left="0" w:leftChars="0" w:firstLine="0" w:firstLineChars="0"/>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4.2 模型选型</w:t>
      </w:r>
    </w:p>
    <w:p w14:paraId="16E3E4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在深度学习模型的选择上，重点考察了AlexNet、VGG、ResNet等经典卷积神经网络架构。</w:t>
      </w:r>
    </w:p>
    <w:p w14:paraId="7AD8421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AlexNet是深度学习的里程碑模型，但网络层数较浅（8层），特征提取能力有限，在NEU数据集上的分类准确率通常在85%左右。</w:t>
      </w:r>
    </w:p>
    <w:p w14:paraId="07780E2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VGG通过增加网络深度（16-19层）提升了特征提取能力，但参数量巨大（超过1亿），推理速度慢，不适合在CPU上部署。</w:t>
      </w:r>
    </w:p>
    <w:p w14:paraId="21FB341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ResNet18是ResNet系列中最轻量的版本（18层，参数量约11M），通过残差连接解决了深层网络的梯度消失问题，取得了优异的分类效果。该模型已在NEU数据集上有成熟的应用案例，验证准确率可达95%以上，且模型体积小、推理速度快，适合在CPU上运行。</w:t>
      </w:r>
    </w:p>
    <w:p w14:paraId="269DD15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综合考量准确率、模型大小、推理速度三个维度，最终选择ResNet18作为本课题的骨干网络。</w:t>
      </w:r>
    </w:p>
    <w:p w14:paraId="539E70AE">
      <w:pPr>
        <w:keepNext w:val="0"/>
        <w:keepLines w:val="0"/>
        <w:pageBreakBefore w:val="0"/>
        <w:widowControl w:val="0"/>
        <w:numPr>
          <w:ilvl w:val="1"/>
          <w:numId w:val="0"/>
        </w:numPr>
        <w:kinsoku/>
        <w:wordWrap/>
        <w:overflowPunct/>
        <w:topLinePunct w:val="0"/>
        <w:autoSpaceDE/>
        <w:autoSpaceDN/>
        <w:bidi w:val="0"/>
        <w:adjustRightInd/>
        <w:snapToGrid/>
        <w:spacing w:line="400" w:lineRule="exact"/>
        <w:ind w:left="0" w:leftChars="0" w:firstLine="0" w:firstLineChars="0"/>
        <w:textAlignment w:val="auto"/>
        <w:rPr>
          <w:rFonts w:hint="eastAsia"/>
        </w:rPr>
      </w:pPr>
      <w:r>
        <w:rPr>
          <w:rFonts w:hint="eastAsia" w:ascii="仿宋" w:hAnsi="仿宋" w:eastAsia="仿宋" w:cs="仿宋"/>
          <w:b/>
          <w:bCs/>
          <w:sz w:val="30"/>
          <w:szCs w:val="30"/>
          <w:lang w:val="en-US" w:eastAsia="zh-CN"/>
        </w:rPr>
        <w:t>4.3 系统架构设计</w:t>
      </w:r>
    </w:p>
    <w:p w14:paraId="0A26827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本系统采用B/S（Browser/Server）架构，自下而上分为四层：</w:t>
      </w:r>
    </w:p>
    <w:p w14:paraId="35A4D2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数据层：采用MySQL数据库存储检测记录，包括图片路径、预测类别、置信度和检测时间等信息。数据集的原始图像文件存储在服务器的文件系统中。</w:t>
      </w:r>
    </w:p>
    <w:p w14:paraId="7EDE24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算法层：包含两个核心算法模块。深度学习模块使用PyTorch实现ResNet18分类模型，是系统的主要识别引擎；机器学习模块实现基于HOG特征和SVM的分类器，作为对比基线。</w:t>
      </w:r>
    </w:p>
    <w:p w14:paraId="0C72DC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后端服务层：使用FastAPI构建RESTful API服务，接收前端上传的图像，调用算法层进行推理预测，并返回检测结果。FastAPI具有自动生成API文档、异步支持、性能优异等优点，适合本系统的开发需求。</w:t>
      </w:r>
    </w:p>
    <w:p w14:paraId="1409909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前端展示层：使用Streamlit框架构建Web界面，提供图像上传、检测结果展示和历史记录查询等功能。Streamlit具有纯Python开发、无需前端基础、快速原型构建等优点，非常适合课程设计级别的项目开发。</w:t>
      </w:r>
    </w:p>
    <w:p w14:paraId="7127C1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系统的完整业务流程为：用户通过前端界面上传钢材表面图像 → 后端服务接收图像并调用算法模型进行推理 → 预测结果存入数据库 → 结果返回前端展示给用户。</w:t>
      </w:r>
    </w:p>
    <w:p w14:paraId="1AD05492">
      <w:pPr>
        <w:keepNext w:val="0"/>
        <w:keepLines w:val="0"/>
        <w:pageBreakBefore w:val="0"/>
        <w:widowControl w:val="0"/>
        <w:numPr>
          <w:ilvl w:val="1"/>
          <w:numId w:val="0"/>
        </w:numPr>
        <w:kinsoku/>
        <w:wordWrap/>
        <w:overflowPunct/>
        <w:topLinePunct w:val="0"/>
        <w:autoSpaceDE/>
        <w:autoSpaceDN/>
        <w:bidi w:val="0"/>
        <w:adjustRightInd/>
        <w:snapToGrid/>
        <w:spacing w:line="400" w:lineRule="exact"/>
        <w:ind w:left="0" w:leftChars="0" w:firstLine="0" w:firstLineChars="0"/>
        <w:textAlignment w:val="auto"/>
        <w:rPr>
          <w:rFonts w:hint="eastAsia"/>
        </w:rPr>
      </w:pPr>
      <w:r>
        <w:rPr>
          <w:rFonts w:hint="eastAsia" w:ascii="仿宋" w:hAnsi="仿宋" w:eastAsia="仿宋" w:cs="仿宋"/>
          <w:b/>
          <w:bCs/>
          <w:sz w:val="30"/>
          <w:szCs w:val="30"/>
          <w:lang w:val="en-US" w:eastAsia="zh-CN"/>
        </w:rPr>
        <w:t>4.4 开发工具与平台</w:t>
      </w:r>
    </w:p>
    <w:p w14:paraId="04B512B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本课题采用Vibe Coding方法，借助AI编程工具辅助完成代码开发。</w:t>
      </w:r>
    </w:p>
    <w:p w14:paraId="500D69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AI编程助手：选用Deepseek作为主要代码生成和调试工具，配合Trae IDE插件实现实时代码续写和智能补全。在开发过程中，通过任务拆解、约束说明、验收标准等提示词策略，引导AI分模块生成高质量代码。</w:t>
      </w:r>
    </w:p>
    <w:p w14:paraId="423BE91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编程语言与框架：Python 3.10作为主要开发语言，PyTorch作为深度学习框架，scikit-learn作为机器学习库，FastAPI作为后端框架，Streamlit作为前端框架。</w:t>
      </w:r>
    </w:p>
    <w:p w14:paraId="183B1AC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版本控制：全程使用Git进行版本管理，GitHub作为远程仓库托管代码，每完成一个功能点即进行commit，保证开发过程可追溯。</w:t>
      </w:r>
    </w:p>
    <w:p w14:paraId="497E4AB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30"/>
          <w:szCs w:val="30"/>
          <w:lang w:val="en-US" w:eastAsia="zh-CN"/>
        </w:rPr>
        <w:t>4.5 技术方向覆盖</w:t>
      </w:r>
    </w:p>
    <w:p w14:paraId="1D9B24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本课题覆盖以下三个课程技术方向：</w:t>
      </w:r>
    </w:p>
    <w:p w14:paraId="14284C98">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 w:hAnsi="仿宋" w:eastAsia="仿宋" w:cs="仿宋"/>
          <w:b w:val="0"/>
          <w:bCs w:val="0"/>
          <w:sz w:val="24"/>
          <w:szCs w:val="24"/>
        </w:rPr>
      </w:pPr>
      <w:r>
        <w:rPr>
          <w:rFonts w:hint="eastAsia" w:ascii="仿宋" w:hAnsi="仿宋" w:eastAsia="仿宋" w:cs="仿宋"/>
          <w:b/>
          <w:bCs/>
          <w:sz w:val="24"/>
          <w:szCs w:val="24"/>
        </w:rPr>
        <w:t>技术方向一：计算机视觉与深度学习</w:t>
      </w:r>
      <w:r>
        <w:rPr>
          <w:rFonts w:hint="eastAsia" w:ascii="仿宋" w:hAnsi="仿宋" w:eastAsia="仿宋" w:cs="仿宋"/>
          <w:b w:val="0"/>
          <w:bCs w:val="0"/>
          <w:sz w:val="24"/>
          <w:szCs w:val="24"/>
        </w:rPr>
        <w:t>。对应课程中的深度学习与卷积神经网络章节。采用PyTorch框架构建ResNet18网络，使用在ImageNet上预训练的权重进行迁移学习，在NEU数据集上微调，实现六类缺陷的自动分类。该模块是系统的核心识别引擎，承担主要的缺陷分类任务。</w:t>
      </w:r>
    </w:p>
    <w:p w14:paraId="4BCD5FAF">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 w:hAnsi="仿宋" w:eastAsia="仿宋" w:cs="仿宋"/>
          <w:b w:val="0"/>
          <w:bCs w:val="0"/>
          <w:sz w:val="24"/>
          <w:szCs w:val="24"/>
        </w:rPr>
      </w:pPr>
      <w:r>
        <w:rPr>
          <w:rFonts w:hint="eastAsia" w:ascii="仿宋" w:hAnsi="仿宋" w:eastAsia="仿宋" w:cs="仿宋"/>
          <w:b/>
          <w:bCs/>
          <w:sz w:val="24"/>
          <w:szCs w:val="24"/>
        </w:rPr>
        <w:t>技术方向二：机器学习与特征工程</w:t>
      </w:r>
      <w:r>
        <w:rPr>
          <w:rFonts w:hint="eastAsia" w:ascii="仿宋" w:hAnsi="仿宋" w:eastAsia="仿宋" w:cs="仿宋"/>
          <w:b w:val="0"/>
          <w:bCs w:val="0"/>
          <w:sz w:val="24"/>
          <w:szCs w:val="24"/>
        </w:rPr>
        <w:t>。对应课程中的机器学习基础与特征提取章节。提取图像的HOG方向梯度直方图特征，训练RBF核SVM分类器作为对比基线。通过与深度学习模型的对比实验，验证深度学习方法的性能优越性。</w:t>
      </w:r>
    </w:p>
    <w:p w14:paraId="79BAD0C6">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 w:hAnsi="仿宋" w:eastAsia="仿宋" w:cs="仿宋"/>
          <w:b w:val="0"/>
          <w:bCs w:val="0"/>
          <w:sz w:val="24"/>
          <w:szCs w:val="24"/>
        </w:rPr>
      </w:pPr>
      <w:r>
        <w:rPr>
          <w:rFonts w:hint="eastAsia" w:ascii="仿宋" w:hAnsi="仿宋" w:eastAsia="仿宋" w:cs="仿宋"/>
          <w:b/>
          <w:bCs/>
          <w:sz w:val="24"/>
          <w:szCs w:val="24"/>
        </w:rPr>
        <w:t>技术方向三：系统集成与架构设计</w:t>
      </w:r>
      <w:r>
        <w:rPr>
          <w:rFonts w:hint="eastAsia" w:ascii="仿宋" w:hAnsi="仿宋" w:eastAsia="仿宋" w:cs="仿宋"/>
          <w:b w:val="0"/>
          <w:bCs w:val="0"/>
          <w:sz w:val="24"/>
          <w:szCs w:val="24"/>
        </w:rPr>
        <w:t>。对应课程中的系统集成与数据库章节。使用FastAPI构建后端服务，Streamlit构建前端界面，MySQL数据库存储检测记录，形成完整的B/S架构Web应用。</w:t>
      </w:r>
    </w:p>
    <w:p w14:paraId="39B35B5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3E9CB8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p>
    <w:p w14:paraId="744DC9F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bCs/>
          <w:sz w:val="32"/>
          <w:szCs w:val="32"/>
          <w:lang w:val="en-US" w:eastAsia="zh-CN"/>
        </w:rPr>
      </w:pPr>
      <w:r>
        <w:rPr>
          <w:rFonts w:hint="eastAsia"/>
          <w:b/>
          <w:bCs/>
          <w:sz w:val="32"/>
          <w:szCs w:val="32"/>
          <w:lang w:val="en-US" w:eastAsia="zh-CN"/>
        </w:rPr>
        <w:t>五、数据资源构建</w:t>
      </w:r>
    </w:p>
    <w:p w14:paraId="6276227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5.1 数据集来源</w:t>
      </w:r>
    </w:p>
    <w:p w14:paraId="15465FD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本课题采用东北大学发布的NEU表面缺陷数据库（NEU-CLS）。该数据集是工业缺陷检测领域的标准基准数据集，自2013年发布以来已被国内外学术论文广泛引用。</w:t>
      </w:r>
    </w:p>
    <w:p w14:paraId="5273BFF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数据集中包含六类典型表面缺陷，每类包含300张灰度图像，总计1800张样本。图像尺寸统一为200×200像素，格式为.bmp位图。六类缺陷分别为：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10"/>
        <w:gridCol w:w="2579"/>
        <w:gridCol w:w="3433"/>
      </w:tblGrid>
      <w:tr w14:paraId="2CBD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0" w:type="dxa"/>
          </w:tcPr>
          <w:p w14:paraId="1909FE8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缺陷类型</w:t>
            </w:r>
          </w:p>
        </w:tc>
        <w:tc>
          <w:tcPr>
            <w:tcW w:w="2579" w:type="dxa"/>
          </w:tcPr>
          <w:p w14:paraId="439216C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英文缩写</w:t>
            </w:r>
          </w:p>
        </w:tc>
        <w:tc>
          <w:tcPr>
            <w:tcW w:w="3433" w:type="dxa"/>
          </w:tcPr>
          <w:p w14:paraId="36D93C3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特征描述</w:t>
            </w:r>
          </w:p>
        </w:tc>
      </w:tr>
      <w:tr w14:paraId="7004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0" w:type="dxa"/>
          </w:tcPr>
          <w:p w14:paraId="1CB3FB9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裂纹</w:t>
            </w:r>
          </w:p>
        </w:tc>
        <w:tc>
          <w:tcPr>
            <w:tcW w:w="2579" w:type="dxa"/>
          </w:tcPr>
          <w:p w14:paraId="33147C9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Cr</w:t>
            </w:r>
          </w:p>
        </w:tc>
        <w:tc>
          <w:tcPr>
            <w:tcW w:w="3433" w:type="dxa"/>
          </w:tcPr>
          <w:p w14:paraId="0356117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表面呈现的网状或线状开裂</w:t>
            </w:r>
          </w:p>
        </w:tc>
      </w:tr>
      <w:tr w14:paraId="77D3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0" w:type="dxa"/>
          </w:tcPr>
          <w:p w14:paraId="5B8AFAB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夹杂物</w:t>
            </w:r>
          </w:p>
        </w:tc>
        <w:tc>
          <w:tcPr>
            <w:tcW w:w="2579" w:type="dxa"/>
          </w:tcPr>
          <w:p w14:paraId="5EFA90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In</w:t>
            </w:r>
          </w:p>
        </w:tc>
        <w:tc>
          <w:tcPr>
            <w:tcW w:w="3433" w:type="dxa"/>
          </w:tcPr>
          <w:p w14:paraId="49D56BD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表面嵌入的非金属杂质颗粒</w:t>
            </w:r>
          </w:p>
        </w:tc>
      </w:tr>
      <w:tr w14:paraId="4292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0" w:type="dxa"/>
          </w:tcPr>
          <w:p w14:paraId="5FE2A6D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斑块</w:t>
            </w:r>
          </w:p>
        </w:tc>
        <w:tc>
          <w:tcPr>
            <w:tcW w:w="2579" w:type="dxa"/>
          </w:tcPr>
          <w:p w14:paraId="7A96BA0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Pa</w:t>
            </w:r>
          </w:p>
        </w:tc>
        <w:tc>
          <w:tcPr>
            <w:tcW w:w="3433" w:type="dxa"/>
          </w:tcPr>
          <w:p w14:paraId="239D932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表面呈现的块状或片状颜色斑痕</w:t>
            </w:r>
          </w:p>
        </w:tc>
      </w:tr>
      <w:tr w14:paraId="4B185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0" w:type="dxa"/>
          </w:tcPr>
          <w:p w14:paraId="7F94B28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麻点</w:t>
            </w:r>
          </w:p>
        </w:tc>
        <w:tc>
          <w:tcPr>
            <w:tcW w:w="2579" w:type="dxa"/>
          </w:tcPr>
          <w:p w14:paraId="64D4DC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PS</w:t>
            </w:r>
          </w:p>
        </w:tc>
        <w:tc>
          <w:tcPr>
            <w:tcW w:w="3433" w:type="dxa"/>
          </w:tcPr>
          <w:p w14:paraId="7B82D92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表面密布的微小凹坑或蚀点</w:t>
            </w:r>
          </w:p>
        </w:tc>
      </w:tr>
      <w:tr w14:paraId="2EC0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0" w:type="dxa"/>
          </w:tcPr>
          <w:p w14:paraId="280A6F2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氧化皮</w:t>
            </w:r>
          </w:p>
        </w:tc>
        <w:tc>
          <w:tcPr>
            <w:tcW w:w="2579" w:type="dxa"/>
          </w:tcPr>
          <w:p w14:paraId="057BF6C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RS</w:t>
            </w:r>
          </w:p>
        </w:tc>
        <w:tc>
          <w:tcPr>
            <w:tcW w:w="3433" w:type="dxa"/>
          </w:tcPr>
          <w:p w14:paraId="51781E9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轧制过程中压入表面的氧化铁皮</w:t>
            </w:r>
          </w:p>
        </w:tc>
      </w:tr>
      <w:tr w14:paraId="0BAA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0" w:type="dxa"/>
          </w:tcPr>
          <w:p w14:paraId="10B0AC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划痕</w:t>
            </w:r>
          </w:p>
        </w:tc>
        <w:tc>
          <w:tcPr>
            <w:tcW w:w="2579" w:type="dxa"/>
          </w:tcPr>
          <w:p w14:paraId="4392AD2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Sc</w:t>
            </w:r>
          </w:p>
        </w:tc>
        <w:tc>
          <w:tcPr>
            <w:tcW w:w="3433" w:type="dxa"/>
          </w:tcPr>
          <w:p w14:paraId="382D879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vertAlign w:val="baseline"/>
              </w:rPr>
            </w:pPr>
            <w:r>
              <w:rPr>
                <w:rFonts w:hint="eastAsia" w:ascii="仿宋" w:hAnsi="仿宋" w:eastAsia="仿宋" w:cs="仿宋"/>
              </w:rPr>
              <w:t>表面存在的线状机械划伤</w:t>
            </w:r>
          </w:p>
        </w:tc>
      </w:tr>
    </w:tbl>
    <w:p w14:paraId="63CBC2A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lang w:val="en-US" w:eastAsia="zh-CN"/>
        </w:rPr>
      </w:pPr>
      <w:r>
        <w:rPr>
          <w:rFonts w:hint="eastAsia" w:ascii="仿宋" w:hAnsi="仿宋" w:eastAsia="仿宋" w:cs="仿宋"/>
          <w:lang w:val="en-US" w:eastAsia="zh-CN"/>
        </w:rPr>
        <w:t>表1 六类缺陷</w:t>
      </w:r>
    </w:p>
    <w:p w14:paraId="35DBD6E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30"/>
          <w:szCs w:val="30"/>
          <w:lang w:val="en-US" w:eastAsia="zh-CN"/>
        </w:rPr>
        <w:t>5.2 数据清洗与质量验证</w:t>
      </w:r>
    </w:p>
    <w:p w14:paraId="0A0531E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在模型训练之前，对数据集进行了系统的数据清洗和质量验证，确保数据质量满足训练要求。具体包括以下内容：</w:t>
      </w:r>
    </w:p>
    <w:p w14:paraId="1F42EE6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图片完整性检查：逐个读取1800张图片文件，验证文件是否完整可读、格式是否正确。检查结果全部通过，未发现损坏图片。</w:t>
      </w:r>
    </w:p>
    <w:p w14:paraId="20A9133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图片尺寸验证：统计所有图片的尺寸信息，确认全部为200×200像素，尺寸统一，无需额外的尺寸归一化处理。</w:t>
      </w:r>
    </w:p>
    <w:p w14:paraId="5602D83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drawing>
          <wp:anchor distT="0" distB="0" distL="114300" distR="114300" simplePos="0" relativeHeight="251661312" behindDoc="1" locked="0" layoutInCell="1" allowOverlap="1">
            <wp:simplePos x="0" y="0"/>
            <wp:positionH relativeFrom="column">
              <wp:posOffset>2578735</wp:posOffset>
            </wp:positionH>
            <wp:positionV relativeFrom="paragraph">
              <wp:posOffset>858520</wp:posOffset>
            </wp:positionV>
            <wp:extent cx="2731770" cy="2084705"/>
            <wp:effectExtent l="0" t="0" r="0" b="3175"/>
            <wp:wrapTight wrapText="bothSides">
              <wp:wrapPolygon>
                <wp:start x="0" y="0"/>
                <wp:lineTo x="0" y="21475"/>
                <wp:lineTo x="21449" y="21475"/>
                <wp:lineTo x="21449" y="0"/>
                <wp:lineTo x="0" y="0"/>
              </wp:wrapPolygon>
            </wp:wrapTight>
            <wp:docPr id="4" name="图片 4" descr="sample_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ample_images"/>
                    <pic:cNvPicPr>
                      <a:picLocks noChangeAspect="1"/>
                    </pic:cNvPicPr>
                  </pic:nvPicPr>
                  <pic:blipFill>
                    <a:blip r:embed="rId4"/>
                    <a:stretch>
                      <a:fillRect/>
                    </a:stretch>
                  </pic:blipFill>
                  <pic:spPr>
                    <a:xfrm>
                      <a:off x="0" y="0"/>
                      <a:ext cx="2731770" cy="2084705"/>
                    </a:xfrm>
                    <a:prstGeom prst="rect">
                      <a:avLst/>
                    </a:prstGeom>
                  </pic:spPr>
                </pic:pic>
              </a:graphicData>
            </a:graphic>
          </wp:anchor>
        </w:drawing>
      </w:r>
      <w:r>
        <w:rPr>
          <w:rFonts w:hint="eastAsia" w:ascii="仿宋" w:hAnsi="仿宋" w:eastAsia="仿宋" w:cs="仿宋"/>
          <w:b w:val="0"/>
          <w:bCs w:val="0"/>
          <w:sz w:val="24"/>
          <w:szCs w:val="24"/>
          <w:lang w:val="en-US" w:eastAsia="zh-CN"/>
        </w:rPr>
        <w:drawing>
          <wp:anchor distT="0" distB="0" distL="114300" distR="114300" simplePos="0" relativeHeight="251660288" behindDoc="1" locked="0" layoutInCell="1" allowOverlap="1">
            <wp:simplePos x="0" y="0"/>
            <wp:positionH relativeFrom="column">
              <wp:posOffset>5715</wp:posOffset>
            </wp:positionH>
            <wp:positionV relativeFrom="paragraph">
              <wp:posOffset>814705</wp:posOffset>
            </wp:positionV>
            <wp:extent cx="2530475" cy="2192655"/>
            <wp:effectExtent l="0" t="0" r="14605" b="32385"/>
            <wp:wrapTight wrapText="bothSides">
              <wp:wrapPolygon>
                <wp:start x="0" y="0"/>
                <wp:lineTo x="0" y="21469"/>
                <wp:lineTo x="21464" y="21469"/>
                <wp:lineTo x="21464" y="0"/>
                <wp:lineTo x="0" y="0"/>
              </wp:wrapPolygon>
            </wp:wrapTight>
            <wp:docPr id="3" name="图片 3" descr="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lass_distribution"/>
                    <pic:cNvPicPr>
                      <a:picLocks noChangeAspect="1"/>
                    </pic:cNvPicPr>
                  </pic:nvPicPr>
                  <pic:blipFill>
                    <a:blip r:embed="rId5"/>
                    <a:stretch>
                      <a:fillRect/>
                    </a:stretch>
                  </pic:blipFill>
                  <pic:spPr>
                    <a:xfrm>
                      <a:off x="0" y="0"/>
                      <a:ext cx="2530475" cy="2192655"/>
                    </a:xfrm>
                    <a:prstGeom prst="rect">
                      <a:avLst/>
                    </a:prstGeom>
                  </pic:spPr>
                </pic:pic>
              </a:graphicData>
            </a:graphic>
          </wp:anchor>
        </w:drawing>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像素值分布分析：分析图像的像素值分布，确认所有图片均为灰度图，像素值范围为0-255，均值为128.76，标准差为53.12，分布正常。这表明数据集的图像质量良好，曝光和对比度无明显异常。</w:t>
      </w:r>
      <w:r>
        <w:rPr>
          <w:rFonts w:hint="eastAsia" w:ascii="仿宋" w:hAnsi="仿宋" w:eastAsia="仿宋" w:cs="仿宋"/>
          <w:b w:val="0"/>
          <w:bCs w:val="0"/>
          <w:sz w:val="24"/>
          <w:szCs w:val="24"/>
          <w:lang w:val="en-US" w:eastAsia="zh-CN"/>
        </w:rPr>
        <w:t>如图1所示。</w:t>
      </w:r>
    </w:p>
    <w:p w14:paraId="14E4D4C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图1 数据清洗</w:t>
      </w:r>
    </w:p>
    <w:p w14:paraId="467453E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5.3 数据集划分</w:t>
      </w:r>
    </w:p>
    <w:p w14:paraId="1B58B34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为保证模型训练和评估的科学性，将数据集按分层抽样的方式划分为训练集和验证集。具体方案如下：</w:t>
      </w:r>
    </w:p>
    <w:p w14:paraId="79B310B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在保持各类别样本比例不变的前提下，按8:2的比例划分训练集和验证集。每个类别的300张图片中，240张（80%）用于训练，60张（20%）用于验证。总计训练集包含1440张图片，验证集包含360张图片。</w:t>
      </w:r>
    </w:p>
    <w:p w14:paraId="41EA718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5.4 数据增强策略</w:t>
      </w:r>
    </w:p>
    <w:p w14:paraId="15C3CD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为提升模型的泛化能力，防止过拟合，在训练过程中对训练集采用了数据增强策略。具体包括：</w:t>
      </w:r>
    </w:p>
    <w:p w14:paraId="638D68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随机水平翻转：以50%的概率对图像进行水平翻转，增加训练样本的多样性，使模型能够识别镜像对称的缺陷形态。</w:t>
      </w:r>
    </w:p>
    <w:p w14:paraId="211EA81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随机旋转：在±15度范围内随机旋转图像，模拟实际检测中图像采集角度的微小变化。</w:t>
      </w:r>
    </w:p>
    <w:p w14:paraId="577BCF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尺寸调整：将所有图像统一调整为224×224像素，以匹配ResNet18网络的输入尺寸要求。</w:t>
      </w:r>
    </w:p>
    <w:p w14:paraId="747F6CE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归一化：使用ImageNet数据集的均值和标准差对图像进行归一化处理，使输入数据分布与预训练模型的期望输入分布一致。</w:t>
      </w:r>
    </w:p>
    <w:p w14:paraId="61B35DB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验证集仅进行尺寸调整和归一化，不进行数据增强，以真实反映模型的泛化性能。</w:t>
      </w:r>
    </w:p>
    <w:p w14:paraId="5FBA661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2F28CE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845AD4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3C1F345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284482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00D0C1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61C368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D5AA81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4C416A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E74210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2F47A60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8A4D6E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9E128F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472374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D7A58D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2DA9CFF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rPr>
      </w:pPr>
      <w:r>
        <w:rPr>
          <w:rFonts w:hint="eastAsia"/>
          <w:b/>
          <w:bCs/>
          <w:sz w:val="32"/>
          <w:szCs w:val="32"/>
          <w:lang w:val="en-US" w:eastAsia="zh-CN"/>
        </w:rPr>
        <w:t>六、系统实现</w:t>
      </w:r>
    </w:p>
    <w:p w14:paraId="2C4E775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6.1 算法模块实现</w:t>
      </w:r>
    </w:p>
    <w:p w14:paraId="429DC77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28"/>
          <w:szCs w:val="28"/>
          <w:lang w:val="en-US" w:eastAsia="zh-CN"/>
        </w:rPr>
        <w:t>6</w:t>
      </w:r>
      <w:r>
        <w:rPr>
          <w:rFonts w:hint="eastAsia" w:ascii="仿宋" w:hAnsi="仿宋" w:eastAsia="仿宋" w:cs="仿宋"/>
          <w:b/>
          <w:bCs/>
          <w:sz w:val="28"/>
          <w:szCs w:val="28"/>
        </w:rPr>
        <w:t>.1.1 深度学习模型（ResNet18）</w:t>
      </w:r>
    </w:p>
    <w:p w14:paraId="26F98BE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深度学习模型是本系统的核心识别引擎，基于PyTorch框架实现。实现过程如下：</w:t>
      </w:r>
    </w:p>
    <w:p w14:paraId="10592F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首先，ImageNet数据集包含1400万张图像和1000个类别，在该数据集上预训练的模型已经学习到了丰富的通用图像特征，这些特征对于钢材表面缺陷的识别也具有很强的适用性。</w:t>
      </w:r>
    </w:p>
    <w:p w14:paraId="17909D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然后，冻结模型中除最后一层全连接层外的所有参数。冻结操作使得这些层在训练过程中不更新权重，仅保留预训练学到的通用特征，有效防止在小规模数据集上过拟合。</w:t>
      </w:r>
    </w:p>
    <w:p w14:paraId="3912EF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接着，将最后一层全连接层替换为一个全新的、输出维度为6的全连接层，对应六类缺陷的分类任务。该层随机初始化，在训练过程中专门学习如何将前面提取的通用特征映射到本数据集的六个类别。</w:t>
      </w:r>
    </w:p>
    <w:p w14:paraId="399D83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训练配置为：损失函数使用交叉熵损失，学习率0.001，batch size为32，训练轮数30个epoch。训练过程中每隔一个epoch在验证集上进行一次评估，记录损失值和准确率。</w:t>
      </w:r>
    </w:p>
    <w:p w14:paraId="619784A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训练在CPU上完成，总耗时约20分钟。训练完成后，模型在验证集上的准确率达到90%以上，证明了迁移学习方案的有效性。</w:t>
      </w:r>
    </w:p>
    <w:p w14:paraId="5589F2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28"/>
          <w:szCs w:val="28"/>
        </w:rPr>
      </w:pPr>
      <w:r>
        <w:rPr>
          <w:rFonts w:hint="eastAsia" w:ascii="仿宋" w:hAnsi="仿宋" w:eastAsia="仿宋" w:cs="仿宋"/>
          <w:b/>
          <w:bCs/>
          <w:sz w:val="28"/>
          <w:szCs w:val="28"/>
          <w:lang w:val="en-US" w:eastAsia="zh-CN"/>
        </w:rPr>
        <w:t>6</w:t>
      </w:r>
      <w:r>
        <w:rPr>
          <w:rFonts w:hint="eastAsia" w:ascii="仿宋" w:hAnsi="仿宋" w:eastAsia="仿宋" w:cs="仿宋"/>
          <w:b/>
          <w:bCs/>
          <w:sz w:val="28"/>
          <w:szCs w:val="28"/>
        </w:rPr>
        <w:t>.1.2 传统机器学习模型（SVM对比）</w:t>
      </w:r>
    </w:p>
    <w:p w14:paraId="7CBD23E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为验证深度学习方法的优越性，实现了基于传统机器学习的对比方案。该方案首先提取图像的HOG特征，然后使用RBF核的SVM进行分类。</w:t>
      </w:r>
    </w:p>
    <w:p w14:paraId="3E4475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HOG特征的提取过程包括：将图像划分为若干小的连通区域（cell），计算每个cell的方向梯度直方图，然后将相邻的cell组合成更大的块（block）进行归一化，最终形成描述图像局部纹理和边缘方向的特征向量。</w:t>
      </w:r>
    </w:p>
    <w:p w14:paraId="4481306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提取HOG特征后，使用标准化缩放将特征调整至零均值和单位方差，然后训练RBF核的SVM分类器。RBF核能够将特征映射到高维空间，处理非线性分类问题。</w:t>
      </w:r>
    </w:p>
    <w:p w14:paraId="3558788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在验证集上进行评估，SVM的分类准确率约为70%-80%，显著低于ResNet18的90%以上准确率。这一对比结果验证了深度学习在工业缺陷检测任务上的性能优越性。</w:t>
      </w:r>
    </w:p>
    <w:p w14:paraId="19BA409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30"/>
          <w:szCs w:val="30"/>
          <w:lang w:val="en-US" w:eastAsia="zh-CN"/>
        </w:rPr>
        <w:t>6.2 后端服务实现</w:t>
      </w:r>
    </w:p>
    <w:p w14:paraId="2B3858A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后端服务基于FastAPI框架搭建，主要提供两个接口：</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/predict</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负责接收前端上传的产品图片，它会先对图片进行尺寸调整和归一化等预处理，再交给预先训练好的ResNet18模型来推理分析，计算出每种缺陷的可能性后，把最有可能的缺陷类型和对应的置信度返回给前端；而</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/health</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则是一个健康检查接口，用于返回服务的运行状态，方便运维人员监控。整个服务启动后监听8000端口，使用Uvicorn作为高性能服务器运行，最关键的是模型在启动时就已经加载到内存里，所以每次收到检测请求都能立刻处理，避免了重复加载模型带来的等待时间，响应非常迅速。</w:t>
      </w:r>
    </w:p>
    <w:p w14:paraId="47E4309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 w:hAnsi="仿宋" w:eastAsia="仿宋" w:cs="仿宋"/>
          <w:b w:val="0"/>
          <w:bCs w:val="0"/>
          <w:sz w:val="21"/>
          <w:szCs w:val="21"/>
          <w:lang w:val="en-US"/>
        </w:rPr>
      </w:pPr>
      <w:r>
        <w:rPr>
          <w:sz w:val="21"/>
          <w:szCs w:val="21"/>
        </w:rPr>
        <w:drawing>
          <wp:anchor distT="0" distB="0" distL="114300" distR="114300" simplePos="0" relativeHeight="251663360" behindDoc="1" locked="0" layoutInCell="1" allowOverlap="1">
            <wp:simplePos x="0" y="0"/>
            <wp:positionH relativeFrom="column">
              <wp:posOffset>2860040</wp:posOffset>
            </wp:positionH>
            <wp:positionV relativeFrom="paragraph">
              <wp:posOffset>118110</wp:posOffset>
            </wp:positionV>
            <wp:extent cx="2437130" cy="3541395"/>
            <wp:effectExtent l="0" t="0" r="1270" b="0"/>
            <wp:wrapTight wrapText="bothSides">
              <wp:wrapPolygon>
                <wp:start x="0" y="0"/>
                <wp:lineTo x="0" y="21472"/>
                <wp:lineTo x="21476" y="21472"/>
                <wp:lineTo x="21476" y="0"/>
                <wp:lineTo x="0" y="0"/>
              </wp:wrapPolygon>
            </wp:wrapTight>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2437130" cy="3541395"/>
                    </a:xfrm>
                    <a:prstGeom prst="rect">
                      <a:avLst/>
                    </a:prstGeom>
                    <a:noFill/>
                    <a:ln>
                      <a:noFill/>
                    </a:ln>
                  </pic:spPr>
                </pic:pic>
              </a:graphicData>
            </a:graphic>
          </wp:anchor>
        </w:drawing>
      </w:r>
      <w:r>
        <w:rPr>
          <w:sz w:val="21"/>
          <w:szCs w:val="21"/>
        </w:rPr>
        <w:drawing>
          <wp:anchor distT="0" distB="0" distL="114300" distR="114300" simplePos="0" relativeHeight="251662336" behindDoc="1" locked="0" layoutInCell="1" allowOverlap="1">
            <wp:simplePos x="0" y="0"/>
            <wp:positionH relativeFrom="column">
              <wp:posOffset>45085</wp:posOffset>
            </wp:positionH>
            <wp:positionV relativeFrom="paragraph">
              <wp:posOffset>117475</wp:posOffset>
            </wp:positionV>
            <wp:extent cx="2759075" cy="3542030"/>
            <wp:effectExtent l="0" t="0" r="14605" b="0"/>
            <wp:wrapTight wrapText="bothSides">
              <wp:wrapPolygon>
                <wp:start x="0" y="0"/>
                <wp:lineTo x="0" y="21468"/>
                <wp:lineTo x="21476" y="21468"/>
                <wp:lineTo x="21476" y="0"/>
                <wp:lineTo x="0" y="0"/>
              </wp:wrapPolygon>
            </wp:wrapTight>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2759075" cy="3542030"/>
                    </a:xfrm>
                    <a:prstGeom prst="rect">
                      <a:avLst/>
                    </a:prstGeom>
                    <a:noFill/>
                    <a:ln>
                      <a:noFill/>
                    </a:ln>
                  </pic:spPr>
                </pic:pic>
              </a:graphicData>
            </a:graphic>
          </wp:anchor>
        </w:drawing>
      </w:r>
      <w:r>
        <w:rPr>
          <w:rFonts w:hint="eastAsia" w:ascii="仿宋" w:hAnsi="仿宋" w:eastAsia="仿宋" w:cs="仿宋"/>
          <w:b w:val="0"/>
          <w:bCs w:val="0"/>
          <w:sz w:val="21"/>
          <w:szCs w:val="21"/>
          <w:lang w:val="en-US" w:eastAsia="zh-CN"/>
        </w:rPr>
        <w:t>图2 后端主要代码</w:t>
      </w:r>
    </w:p>
    <w:p w14:paraId="74BB220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6.3 前端界面实现</w:t>
      </w:r>
    </w:p>
    <w:p w14:paraId="2DFCF24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前端界面基于Streamlit框架实现，采用单页应用设计，界面简洁、操作流程清晰。主要包含以下功能区域：</w:t>
      </w:r>
    </w:p>
    <w:p w14:paraId="075FCC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标题区：显示系统名称“热轧带钢表面缺陷检测系统”和简要描述。</w:t>
      </w:r>
    </w:p>
    <w:p w14:paraId="38A85EB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图片上传区：提供文件上传组件，支持点击或拖拽上传图像，支持的格式包括jpg、jpeg、png、bmp。上传后自动显示图片预览。</w:t>
      </w:r>
    </w:p>
    <w:p w14:paraId="3119B1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检测操作区：用户上传图片后，点击“开始检测”按钮触发检测流程。检测过程中显示加载提示。</w:t>
      </w:r>
    </w:p>
    <w:p w14:paraId="279A5E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结果展示区：检测完成后，以双列布局显示缺陷类型和置信度。缺陷类型以大号字体突出显示，置信度以百分比形式呈现。</w:t>
      </w:r>
    </w:p>
    <w:p w14:paraId="3B481BF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页脚信息：底部显示模型信息（ResNet18迁移学习）和数据集信息（NEU表面缺陷数据集）。</w:t>
      </w:r>
    </w:p>
    <w:p w14:paraId="4ED676C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p>
    <w:p w14:paraId="6FAA470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 w:hAnsi="仿宋" w:eastAsia="仿宋" w:cs="仿宋"/>
          <w:b w:val="0"/>
          <w:bCs w:val="0"/>
          <w:sz w:val="21"/>
          <w:szCs w:val="21"/>
          <w:lang w:val="en-US" w:eastAsia="zh-CN"/>
        </w:rPr>
      </w:pPr>
      <w:r>
        <w:drawing>
          <wp:anchor distT="0" distB="0" distL="114300" distR="114300" simplePos="0" relativeHeight="251664384" behindDoc="1" locked="0" layoutInCell="1" allowOverlap="1">
            <wp:simplePos x="0" y="0"/>
            <wp:positionH relativeFrom="column">
              <wp:posOffset>47625</wp:posOffset>
            </wp:positionH>
            <wp:positionV relativeFrom="paragraph">
              <wp:posOffset>70485</wp:posOffset>
            </wp:positionV>
            <wp:extent cx="5270500" cy="8416925"/>
            <wp:effectExtent l="0" t="0" r="2540" b="0"/>
            <wp:wrapTight wrapText="bothSides">
              <wp:wrapPolygon>
                <wp:start x="0" y="0"/>
                <wp:lineTo x="0" y="21549"/>
                <wp:lineTo x="21548" y="21549"/>
                <wp:lineTo x="21548" y="0"/>
                <wp:lineTo x="0" y="0"/>
              </wp:wrapPolygon>
            </wp:wrapTight>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5270500" cy="8416925"/>
                    </a:xfrm>
                    <a:prstGeom prst="rect">
                      <a:avLst/>
                    </a:prstGeom>
                    <a:noFill/>
                    <a:ln>
                      <a:noFill/>
                    </a:ln>
                  </pic:spPr>
                </pic:pic>
              </a:graphicData>
            </a:graphic>
          </wp:anchor>
        </w:drawing>
      </w:r>
      <w:r>
        <w:rPr>
          <w:rFonts w:hint="eastAsia" w:ascii="仿宋" w:hAnsi="仿宋" w:eastAsia="仿宋" w:cs="仿宋"/>
          <w:b w:val="0"/>
          <w:bCs w:val="0"/>
          <w:sz w:val="21"/>
          <w:szCs w:val="21"/>
          <w:lang w:val="en-US" w:eastAsia="zh-CN"/>
        </w:rPr>
        <w:t>图3 前端页面</w:t>
      </w:r>
    </w:p>
    <w:p w14:paraId="5927DA3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30"/>
          <w:szCs w:val="30"/>
          <w:lang w:val="en-US" w:eastAsia="zh-CN"/>
        </w:rPr>
        <w:t>6.4 数据库集成</w:t>
      </w:r>
    </w:p>
    <w:p w14:paraId="67B1F51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采用MySQL数据库存储检测记录。数据库中包含检测记录表，字段包括：图片路径、预测类别、置信度、检测时间。</w:t>
      </w:r>
    </w:p>
    <w:p w14:paraId="21227C4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实际运行中，每次完成检测后，系统将检测结果异步写入数据库，以便后续进行历史记录查询和统计分析。由于本课题为课程设计级别，数据库主要用于演示数据持久化能力，未实现复杂的查询和统计功能，但架构上预留了扩展接口。</w:t>
      </w:r>
    </w:p>
    <w:p w14:paraId="51DB3C4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30"/>
          <w:szCs w:val="30"/>
          <w:lang w:val="en-US" w:eastAsia="zh-CN"/>
        </w:rPr>
        <w:t>6.5 完整业务流程</w:t>
      </w:r>
    </w:p>
    <w:p w14:paraId="22763D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系统完整的业务流程如下：</w:t>
      </w:r>
    </w:p>
    <w:p w14:paraId="7B117A1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 w:hAnsi="仿宋" w:eastAsia="仿宋" w:cs="仿宋"/>
          <w:b w:val="0"/>
          <w:bCs w:val="0"/>
          <w:sz w:val="21"/>
          <w:szCs w:val="21"/>
          <w:lang w:val="en-US" w:eastAsia="zh-CN"/>
        </w:rPr>
      </w:pPr>
      <w:r>
        <w:rPr>
          <w:rFonts w:hint="eastAsia" w:ascii="仿宋" w:hAnsi="仿宋" w:eastAsia="仿宋" w:cs="仿宋"/>
          <w:b w:val="0"/>
          <w:bCs w:val="0"/>
          <w:sz w:val="24"/>
          <w:szCs w:val="24"/>
        </w:rPr>
        <w:pict>
          <v:shape id="_x0000_s1026" o:spid="_x0000_s1026" o:spt="75" alt="" type="#_x0000_t75" style="position:absolute;left:0pt;margin-left:3.4pt;margin-top:7.7pt;height:225.7pt;width:415.2pt;mso-wrap-distance-left:9pt;mso-wrap-distance-right:9pt;z-index:-251657216;mso-width-relative:page;mso-height-relative:page;" o:ole="t" filled="f" o:preferrelative="t" stroked="f" coordsize="21600,21600" wrapcoords="21592 -2 0 0 0 21600 21592 21602 8 21602 21600 21600 21600 0 8 -2 21592 -2">
            <v:path/>
            <v:fill on="f" focussize="0,0"/>
            <v:stroke on="f"/>
            <v:imagedata r:id="rId10" o:title=""/>
            <o:lock v:ext="edit" aspectratio="f"/>
            <w10:wrap type="tight"/>
          </v:shape>
          <o:OLEObject Type="Embed" ProgID="Visio.Drawing.15" ShapeID="_x0000_s1026" DrawAspect="Content" ObjectID="_1468075725" r:id="rId9">
            <o:LockedField>false</o:LockedField>
          </o:OLEObject>
        </w:pict>
      </w:r>
      <w:r>
        <w:rPr>
          <w:rFonts w:hint="eastAsia" w:ascii="仿宋" w:hAnsi="仿宋" w:eastAsia="仿宋" w:cs="仿宋"/>
          <w:b w:val="0"/>
          <w:bCs w:val="0"/>
          <w:sz w:val="21"/>
          <w:szCs w:val="21"/>
          <w:lang w:val="en-US" w:eastAsia="zh-CN"/>
        </w:rPr>
        <w:t>图4 完成流程</w:t>
      </w:r>
    </w:p>
    <w:p w14:paraId="2CEA930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50E646D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297DD26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36EC4AE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AB0212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b/>
          <w:bCs/>
          <w:sz w:val="32"/>
          <w:szCs w:val="32"/>
          <w:lang w:val="en-US" w:eastAsia="zh-CN"/>
        </w:rPr>
      </w:pPr>
    </w:p>
    <w:p w14:paraId="1E3AE7B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b/>
          <w:bCs/>
          <w:sz w:val="32"/>
          <w:szCs w:val="32"/>
          <w:lang w:val="en-US" w:eastAsia="zh-CN"/>
        </w:rPr>
      </w:pPr>
    </w:p>
    <w:p w14:paraId="7910369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b/>
          <w:bCs/>
          <w:sz w:val="32"/>
          <w:szCs w:val="32"/>
          <w:lang w:val="en-US" w:eastAsia="zh-CN"/>
        </w:rPr>
      </w:pPr>
    </w:p>
    <w:p w14:paraId="7A2D24B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b/>
          <w:bCs/>
          <w:sz w:val="32"/>
          <w:szCs w:val="32"/>
          <w:lang w:val="en-US" w:eastAsia="zh-CN"/>
        </w:rPr>
      </w:pPr>
    </w:p>
    <w:p w14:paraId="0DA2D74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b/>
          <w:bCs/>
          <w:sz w:val="32"/>
          <w:szCs w:val="32"/>
          <w:lang w:val="en-US" w:eastAsia="zh-CN"/>
        </w:rPr>
      </w:pPr>
    </w:p>
    <w:p w14:paraId="62C6D35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b/>
          <w:bCs/>
          <w:sz w:val="32"/>
          <w:szCs w:val="32"/>
          <w:lang w:val="en-US" w:eastAsia="zh-CN"/>
        </w:rPr>
      </w:pPr>
    </w:p>
    <w:p w14:paraId="1016378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b/>
          <w:bCs/>
          <w:sz w:val="32"/>
          <w:szCs w:val="32"/>
          <w:lang w:val="en-US" w:eastAsia="zh-CN"/>
        </w:rPr>
      </w:pPr>
    </w:p>
    <w:p w14:paraId="7AD6405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b/>
          <w:bCs/>
          <w:sz w:val="32"/>
          <w:szCs w:val="32"/>
          <w:lang w:val="en-US" w:eastAsia="zh-CN"/>
        </w:rPr>
      </w:pPr>
    </w:p>
    <w:p w14:paraId="135129B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b/>
          <w:bCs/>
          <w:sz w:val="32"/>
          <w:szCs w:val="32"/>
          <w:lang w:val="en-US" w:eastAsia="zh-CN"/>
        </w:rPr>
      </w:pPr>
    </w:p>
    <w:p w14:paraId="307AF69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b/>
          <w:bCs/>
          <w:sz w:val="32"/>
          <w:szCs w:val="32"/>
          <w:lang w:val="en-US" w:eastAsia="zh-CN"/>
        </w:rPr>
      </w:pPr>
      <w:bookmarkStart w:id="0" w:name="_GoBack"/>
      <w:bookmarkEnd w:id="0"/>
    </w:p>
    <w:p w14:paraId="5E061BA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rPr>
      </w:pPr>
      <w:r>
        <w:rPr>
          <w:rFonts w:hint="eastAsia"/>
          <w:b/>
          <w:bCs/>
          <w:sz w:val="32"/>
          <w:szCs w:val="32"/>
          <w:lang w:val="en-US" w:eastAsia="zh-CN"/>
        </w:rPr>
        <w:t>七、测试与集成调试</w:t>
      </w:r>
    </w:p>
    <w:p w14:paraId="4F8A589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7.1 测试环境</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154C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B502C1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项目</w:t>
            </w:r>
          </w:p>
        </w:tc>
        <w:tc>
          <w:tcPr>
            <w:tcW w:w="4261" w:type="dxa"/>
          </w:tcPr>
          <w:p w14:paraId="3F1422C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配置</w:t>
            </w:r>
          </w:p>
        </w:tc>
      </w:tr>
      <w:tr w14:paraId="5AEB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7B095F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操作系统</w:t>
            </w:r>
          </w:p>
        </w:tc>
        <w:tc>
          <w:tcPr>
            <w:tcW w:w="4261" w:type="dxa"/>
          </w:tcPr>
          <w:p w14:paraId="682FF1B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Windows 1</w:t>
            </w:r>
            <w:r>
              <w:rPr>
                <w:rFonts w:hint="eastAsia" w:ascii="仿宋" w:hAnsi="仿宋" w:eastAsia="仿宋" w:cs="仿宋"/>
                <w:sz w:val="21"/>
                <w:szCs w:val="21"/>
                <w:lang w:val="en-US" w:eastAsia="zh-CN"/>
              </w:rPr>
              <w:t>1</w:t>
            </w:r>
          </w:p>
        </w:tc>
      </w:tr>
      <w:tr w14:paraId="18551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688C1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CPU</w:t>
            </w:r>
          </w:p>
        </w:tc>
        <w:tc>
          <w:tcPr>
            <w:tcW w:w="4261" w:type="dxa"/>
          </w:tcPr>
          <w:p w14:paraId="5B54E4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Intel Core i</w:t>
            </w:r>
            <w:r>
              <w:rPr>
                <w:rFonts w:hint="eastAsia" w:ascii="仿宋" w:hAnsi="仿宋" w:eastAsia="仿宋" w:cs="仿宋"/>
                <w:sz w:val="21"/>
                <w:szCs w:val="21"/>
                <w:lang w:val="en-US" w:eastAsia="zh-CN"/>
              </w:rPr>
              <w:t>7</w:t>
            </w:r>
          </w:p>
        </w:tc>
      </w:tr>
      <w:tr w14:paraId="4898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3312D8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内存</w:t>
            </w:r>
          </w:p>
        </w:tc>
        <w:tc>
          <w:tcPr>
            <w:tcW w:w="4261" w:type="dxa"/>
          </w:tcPr>
          <w:p w14:paraId="4E5CE8C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16GB</w:t>
            </w:r>
          </w:p>
        </w:tc>
      </w:tr>
      <w:tr w14:paraId="7AA9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8F1ABF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Python版本</w:t>
            </w:r>
          </w:p>
        </w:tc>
        <w:tc>
          <w:tcPr>
            <w:tcW w:w="4261" w:type="dxa"/>
          </w:tcPr>
          <w:p w14:paraId="0BE9361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3.10.11</w:t>
            </w:r>
          </w:p>
        </w:tc>
      </w:tr>
      <w:tr w14:paraId="4B5E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BAA679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深度学习框架</w:t>
            </w:r>
          </w:p>
        </w:tc>
        <w:tc>
          <w:tcPr>
            <w:tcW w:w="4261" w:type="dxa"/>
          </w:tcPr>
          <w:p w14:paraId="6045ED7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PyTorch 2.13.0</w:t>
            </w:r>
          </w:p>
        </w:tc>
      </w:tr>
      <w:tr w14:paraId="2A2A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1E1A0A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后端框架</w:t>
            </w:r>
          </w:p>
        </w:tc>
        <w:tc>
          <w:tcPr>
            <w:tcW w:w="4261" w:type="dxa"/>
          </w:tcPr>
          <w:p w14:paraId="1E0DCE9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FastAPI 0.141.1</w:t>
            </w:r>
          </w:p>
        </w:tc>
      </w:tr>
      <w:tr w14:paraId="11F9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8C3B48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前端框架</w:t>
            </w:r>
          </w:p>
        </w:tc>
        <w:tc>
          <w:tcPr>
            <w:tcW w:w="4261" w:type="dxa"/>
          </w:tcPr>
          <w:p w14:paraId="7228F92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bCs/>
                <w:sz w:val="21"/>
                <w:szCs w:val="21"/>
                <w:vertAlign w:val="baseline"/>
                <w:lang w:val="en-US" w:eastAsia="zh-CN"/>
              </w:rPr>
            </w:pPr>
            <w:r>
              <w:rPr>
                <w:rFonts w:hint="eastAsia" w:ascii="仿宋" w:hAnsi="仿宋" w:eastAsia="仿宋" w:cs="仿宋"/>
                <w:sz w:val="21"/>
                <w:szCs w:val="21"/>
              </w:rPr>
              <w:t>Streamlit 1.62.0</w:t>
            </w:r>
          </w:p>
        </w:tc>
      </w:tr>
    </w:tbl>
    <w:p w14:paraId="7980AA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lang w:val="en-US" w:eastAsia="zh-CN"/>
        </w:rPr>
      </w:pPr>
      <w:r>
        <w:rPr>
          <w:rFonts w:hint="eastAsia" w:ascii="仿宋" w:hAnsi="仿宋" w:eastAsia="仿宋" w:cs="仿宋"/>
          <w:lang w:val="en-US" w:eastAsia="zh-CN"/>
        </w:rPr>
        <w:t>表2 测试环境</w:t>
      </w:r>
    </w:p>
    <w:p w14:paraId="4166B9B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7.2 功能测试</w:t>
      </w:r>
    </w:p>
    <w:p w14:paraId="327CB3C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7.2.1 后端服务测试</w:t>
      </w:r>
    </w:p>
    <w:p w14:paraId="642DFE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使用浏览器访问</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http://localhost:8000/health</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，确认后端服务正常运行。</w:t>
      </w:r>
    </w:p>
    <w:p w14:paraId="77EA15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使用curl命令测试</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/predict</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接口，上传测试图片，返回正确的缺陷类别和置信度，确认接口功能正常。</w:t>
      </w:r>
    </w:p>
    <w:p w14:paraId="5C6E256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7.2.2 前端界面测试</w:t>
      </w:r>
    </w:p>
    <w:p w14:paraId="4190F1E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上传功能测试：上传jpg、png、bmp格式图片，均能正常显示预览</w:t>
      </w:r>
    </w:p>
    <w:p w14:paraId="293C69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检测功能测试：点击检测按钮后，1-3秒内返回检测结果</w:t>
      </w:r>
    </w:p>
    <w:p w14:paraId="1B65617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结果展示测试：缺陷类型和置信度正常显示</w:t>
      </w:r>
    </w:p>
    <w:p w14:paraId="50799FB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28"/>
          <w:szCs w:val="28"/>
          <w:lang w:val="en-US" w:eastAsia="zh-CN"/>
        </w:rPr>
        <w:t>7.2.3 端到端集成测试</w:t>
      </w:r>
    </w:p>
    <w:p w14:paraId="663BBB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lang w:eastAsia="zh-CN"/>
        </w:rPr>
        <w:t>完成前后端联调测试，完整业务流程（上传 → 检测 → 展示）运行正常，确认系统集成无误。</w:t>
      </w:r>
    </w:p>
    <w:p w14:paraId="7B91F48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30"/>
          <w:szCs w:val="30"/>
          <w:lang w:val="en-US" w:eastAsia="zh-CN"/>
        </w:rPr>
        <w:t>7.3 模型性能评估</w:t>
      </w:r>
    </w:p>
    <w:p w14:paraId="656571A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在验证集（360张图片）上对训练好的ResNet18模型进行性能评估：</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BDE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0354AD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val="0"/>
                <w:bCs w:val="0"/>
                <w:sz w:val="21"/>
                <w:szCs w:val="21"/>
                <w:vertAlign w:val="baseline"/>
              </w:rPr>
            </w:pPr>
            <w:r>
              <w:rPr>
                <w:rFonts w:hint="eastAsia" w:ascii="仿宋" w:hAnsi="仿宋" w:eastAsia="仿宋" w:cs="仿宋"/>
                <w:b w:val="0"/>
                <w:bCs w:val="0"/>
                <w:sz w:val="21"/>
                <w:szCs w:val="21"/>
              </w:rPr>
              <w:t>指标</w:t>
            </w:r>
          </w:p>
        </w:tc>
        <w:tc>
          <w:tcPr>
            <w:tcW w:w="4261" w:type="dxa"/>
          </w:tcPr>
          <w:p w14:paraId="7657DC7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val="0"/>
                <w:bCs w:val="0"/>
                <w:sz w:val="21"/>
                <w:szCs w:val="21"/>
                <w:vertAlign w:val="baseline"/>
              </w:rPr>
            </w:pPr>
            <w:r>
              <w:rPr>
                <w:rFonts w:hint="eastAsia" w:ascii="仿宋" w:hAnsi="仿宋" w:eastAsia="仿宋" w:cs="仿宋"/>
                <w:b w:val="0"/>
                <w:bCs w:val="0"/>
                <w:sz w:val="21"/>
                <w:szCs w:val="21"/>
              </w:rPr>
              <w:t>结果</w:t>
            </w:r>
          </w:p>
        </w:tc>
      </w:tr>
      <w:tr w14:paraId="517C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4C5FC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val="0"/>
                <w:bCs w:val="0"/>
                <w:sz w:val="21"/>
                <w:szCs w:val="21"/>
                <w:vertAlign w:val="baseline"/>
              </w:rPr>
            </w:pPr>
            <w:r>
              <w:rPr>
                <w:rFonts w:hint="eastAsia" w:ascii="仿宋" w:hAnsi="仿宋" w:eastAsia="仿宋" w:cs="仿宋"/>
                <w:b w:val="0"/>
                <w:bCs w:val="0"/>
                <w:sz w:val="21"/>
                <w:szCs w:val="21"/>
              </w:rPr>
              <w:t>验证集准确率</w:t>
            </w:r>
          </w:p>
        </w:tc>
        <w:tc>
          <w:tcPr>
            <w:tcW w:w="4261" w:type="dxa"/>
          </w:tcPr>
          <w:p w14:paraId="6F3C91C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val="0"/>
                <w:bCs w:val="0"/>
                <w:sz w:val="21"/>
                <w:szCs w:val="21"/>
                <w:vertAlign w:val="baseline"/>
              </w:rPr>
            </w:pPr>
            <w:r>
              <w:rPr>
                <w:rFonts w:hint="eastAsia" w:ascii="仿宋" w:hAnsi="仿宋" w:eastAsia="仿宋" w:cs="仿宋"/>
                <w:b w:val="0"/>
                <w:bCs w:val="0"/>
                <w:sz w:val="21"/>
                <w:szCs w:val="21"/>
              </w:rPr>
              <w:t>92%以上</w:t>
            </w:r>
          </w:p>
        </w:tc>
      </w:tr>
      <w:tr w14:paraId="2253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C9DA00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val="0"/>
                <w:bCs w:val="0"/>
                <w:sz w:val="21"/>
                <w:szCs w:val="21"/>
                <w:vertAlign w:val="baseline"/>
              </w:rPr>
            </w:pPr>
            <w:r>
              <w:rPr>
                <w:rFonts w:hint="eastAsia" w:ascii="仿宋" w:hAnsi="仿宋" w:eastAsia="仿宋" w:cs="仿宋"/>
                <w:b w:val="0"/>
                <w:bCs w:val="0"/>
                <w:sz w:val="21"/>
                <w:szCs w:val="21"/>
              </w:rPr>
              <w:t>单张图片推理时间（CPU）</w:t>
            </w:r>
          </w:p>
        </w:tc>
        <w:tc>
          <w:tcPr>
            <w:tcW w:w="4261" w:type="dxa"/>
          </w:tcPr>
          <w:p w14:paraId="1E013E4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val="0"/>
                <w:bCs w:val="0"/>
                <w:sz w:val="21"/>
                <w:szCs w:val="21"/>
                <w:vertAlign w:val="baseline"/>
              </w:rPr>
            </w:pPr>
            <w:r>
              <w:rPr>
                <w:rFonts w:hint="eastAsia" w:ascii="仿宋" w:hAnsi="仿宋" w:eastAsia="仿宋" w:cs="仿宋"/>
                <w:b w:val="0"/>
                <w:bCs w:val="0"/>
                <w:sz w:val="21"/>
                <w:szCs w:val="21"/>
              </w:rPr>
              <w:t>约0.5-1秒</w:t>
            </w:r>
          </w:p>
        </w:tc>
      </w:tr>
      <w:tr w14:paraId="0CED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9D1959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val="0"/>
                <w:bCs w:val="0"/>
                <w:sz w:val="21"/>
                <w:szCs w:val="21"/>
                <w:vertAlign w:val="baseline"/>
              </w:rPr>
            </w:pPr>
            <w:r>
              <w:rPr>
                <w:rFonts w:hint="eastAsia" w:ascii="仿宋" w:hAnsi="仿宋" w:eastAsia="仿宋" w:cs="仿宋"/>
                <w:b w:val="0"/>
                <w:bCs w:val="0"/>
                <w:sz w:val="21"/>
                <w:szCs w:val="21"/>
              </w:rPr>
              <w:t>单张图片端到端响应时间</w:t>
            </w:r>
          </w:p>
        </w:tc>
        <w:tc>
          <w:tcPr>
            <w:tcW w:w="4261" w:type="dxa"/>
          </w:tcPr>
          <w:p w14:paraId="5476706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val="0"/>
                <w:bCs w:val="0"/>
                <w:sz w:val="21"/>
                <w:szCs w:val="21"/>
                <w:vertAlign w:val="baseline"/>
              </w:rPr>
            </w:pPr>
            <w:r>
              <w:rPr>
                <w:rFonts w:hint="eastAsia" w:ascii="仿宋" w:hAnsi="仿宋" w:eastAsia="仿宋" w:cs="仿宋"/>
                <w:b w:val="0"/>
                <w:bCs w:val="0"/>
                <w:sz w:val="21"/>
                <w:szCs w:val="21"/>
              </w:rPr>
              <w:t>约1-3秒</w:t>
            </w:r>
          </w:p>
        </w:tc>
      </w:tr>
      <w:tr w14:paraId="291C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073B8C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val="0"/>
                <w:bCs w:val="0"/>
                <w:sz w:val="21"/>
                <w:szCs w:val="21"/>
                <w:vertAlign w:val="baseline"/>
              </w:rPr>
            </w:pPr>
            <w:r>
              <w:rPr>
                <w:rFonts w:hint="eastAsia" w:ascii="仿宋" w:hAnsi="仿宋" w:eastAsia="仿宋" w:cs="仿宋"/>
                <w:b w:val="0"/>
                <w:bCs w:val="0"/>
                <w:sz w:val="21"/>
                <w:szCs w:val="21"/>
              </w:rPr>
              <w:t>模型文件大小</w:t>
            </w:r>
          </w:p>
        </w:tc>
        <w:tc>
          <w:tcPr>
            <w:tcW w:w="4261" w:type="dxa"/>
          </w:tcPr>
          <w:p w14:paraId="1FF976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b w:val="0"/>
                <w:bCs w:val="0"/>
                <w:sz w:val="21"/>
                <w:szCs w:val="21"/>
                <w:vertAlign w:val="baseline"/>
              </w:rPr>
            </w:pPr>
            <w:r>
              <w:rPr>
                <w:rFonts w:hint="eastAsia" w:ascii="仿宋" w:hAnsi="仿宋" w:eastAsia="仿宋" w:cs="仿宋"/>
                <w:b w:val="0"/>
                <w:bCs w:val="0"/>
                <w:sz w:val="21"/>
                <w:szCs w:val="21"/>
              </w:rPr>
              <w:t>约44MB</w:t>
            </w:r>
          </w:p>
        </w:tc>
      </w:tr>
    </w:tbl>
    <w:p w14:paraId="405FB95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表3 性能评估</w:t>
      </w:r>
    </w:p>
    <w:p w14:paraId="0E8569A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bCs/>
          <w:sz w:val="30"/>
          <w:szCs w:val="30"/>
          <w:lang w:val="en-US" w:eastAsia="zh-CN"/>
        </w:rPr>
      </w:pPr>
      <w:r>
        <w:rPr>
          <w:rFonts w:hint="eastAsia" w:ascii="仿宋" w:hAnsi="仿宋" w:eastAsia="仿宋" w:cs="仿宋"/>
          <w:b w:val="0"/>
          <w:bCs w:val="0"/>
          <w:sz w:val="24"/>
          <w:szCs w:val="24"/>
        </w:rPr>
        <w:t>各缺陷类别的识别准确率较为均衡，未发现某类缺陷被严重误判的情况。其中裂纹和划痕的识别准确率最高，麻点和斑块的识别准确率略低但仍在可接受范围内。这一结果与数据集中缺陷形态的复杂程度相关——麻点和斑块的形态变异较大，识别难度相对较高。</w:t>
      </w:r>
    </w:p>
    <w:p w14:paraId="58F838A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7.4 集成调试过程</w:t>
      </w:r>
    </w:p>
    <w:p w14:paraId="19A977C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在系统集成过程中，主要遇到的问题及解决方案如下：</w:t>
      </w:r>
    </w:p>
    <w:p w14:paraId="273172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问题一：数据集路径结构错误导致训练时类别识别异常</w:t>
      </w:r>
    </w:p>
    <w:p w14:paraId="6A5619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在首次运行训练脚本时，由于数据集文件夹结构不正确（将所有图片放在一个文件夹中），数据加载器无法正确识别类别标签。通过检查目录结构，将图片按类别分文件夹存放，问题得到解决。</w:t>
      </w:r>
    </w:p>
    <w:p w14:paraId="6F04446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问题二：环境依赖冲突</w:t>
      </w:r>
    </w:p>
    <w:p w14:paraId="591609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在安装依赖包时，部分库的版本存在冲突，导致程序运行时报错。通过使用虚拟环境隔离项目依赖，并指定具体版本号安装，解决了依赖冲突问题。</w:t>
      </w:r>
    </w:p>
    <w:p w14:paraId="683080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问题三：数据清洗脚本中变量名拼写错误</w:t>
      </w:r>
    </w:p>
    <w:p w14:paraId="0841FA4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在数据清洗脚本中，变量被错误拼写，导致运行时报错。通过检查报错信息，定位到拼写错误并修正，脚本正常运行。</w:t>
      </w:r>
    </w:p>
    <w:p w14:paraId="03666D4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7.5 自动化测试</w:t>
      </w:r>
    </w:p>
    <w:p w14:paraId="17140F3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项目包含基本的自动化测试，确保核心功能正常运行。测试用例包括：</w:t>
      </w:r>
    </w:p>
    <w:p w14:paraId="26BE785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模型加载测试：验证</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best_model.pth</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文件存在且可正常加载</w:t>
      </w:r>
    </w:p>
    <w:p w14:paraId="45CF19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图像预处理测试：验证预处理流程正确，输出张量形状符合预期</w:t>
      </w:r>
    </w:p>
    <w:p w14:paraId="2F6AE4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API接口测试：验证</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/predict</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接口接收图片后能正常返回JSON格式的检测结果</w:t>
      </w:r>
    </w:p>
    <w:p w14:paraId="403B781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13E41B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53F2EB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077D7F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2AD54B4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FC75D5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492B507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F70F65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4D66B6D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0F1F0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333E024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B421EC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354646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53A4AF6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4B528E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32"/>
          <w:szCs w:val="32"/>
        </w:rPr>
      </w:pPr>
      <w:r>
        <w:rPr>
          <w:rFonts w:hint="eastAsia"/>
          <w:b/>
          <w:bCs/>
          <w:sz w:val="32"/>
          <w:szCs w:val="32"/>
          <w:lang w:val="en-US" w:eastAsia="zh-CN"/>
        </w:rPr>
        <w:t>八、AI使用披露</w:t>
      </w:r>
    </w:p>
    <w:p w14:paraId="465CD4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30"/>
          <w:szCs w:val="30"/>
          <w:lang w:val="en-US" w:eastAsia="zh-CN"/>
        </w:rPr>
        <w:t>8.1 使用工具</w:t>
      </w:r>
    </w:p>
    <w:p w14:paraId="0C7599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rPr>
      </w:pPr>
      <w:r>
        <w:rPr>
          <w:rFonts w:hint="eastAsia" w:ascii="仿宋" w:hAnsi="仿宋" w:eastAsia="仿宋" w:cs="仿宋"/>
          <w:b w:val="0"/>
          <w:bCs w:val="0"/>
          <w:sz w:val="24"/>
          <w:szCs w:val="24"/>
        </w:rPr>
        <w:t>本课程设计全程采用Vibe Coding方法开发，使用的主要AI工具包括：</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58"/>
        <w:gridCol w:w="1900"/>
        <w:gridCol w:w="4864"/>
      </w:tblGrid>
      <w:tr w14:paraId="1418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58" w:type="dxa"/>
          </w:tcPr>
          <w:p w14:paraId="33CC9E8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1"/>
                <w:szCs w:val="21"/>
                <w:vertAlign w:val="baseline"/>
              </w:rPr>
            </w:pPr>
            <w:r>
              <w:rPr>
                <w:rFonts w:hint="eastAsia" w:ascii="仿宋" w:hAnsi="仿宋" w:eastAsia="仿宋" w:cs="仿宋"/>
                <w:sz w:val="21"/>
                <w:szCs w:val="21"/>
              </w:rPr>
              <w:t>工具类型</w:t>
            </w:r>
          </w:p>
        </w:tc>
        <w:tc>
          <w:tcPr>
            <w:tcW w:w="1900" w:type="dxa"/>
          </w:tcPr>
          <w:p w14:paraId="4F7E77B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1"/>
                <w:szCs w:val="21"/>
                <w:vertAlign w:val="baseline"/>
              </w:rPr>
            </w:pPr>
            <w:r>
              <w:rPr>
                <w:rFonts w:hint="eastAsia" w:ascii="仿宋" w:hAnsi="仿宋" w:eastAsia="仿宋" w:cs="仿宋"/>
                <w:sz w:val="21"/>
                <w:szCs w:val="21"/>
              </w:rPr>
              <w:t>工具名称</w:t>
            </w:r>
          </w:p>
        </w:tc>
        <w:tc>
          <w:tcPr>
            <w:tcW w:w="4864" w:type="dxa"/>
          </w:tcPr>
          <w:p w14:paraId="000F08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1"/>
                <w:szCs w:val="21"/>
                <w:vertAlign w:val="baseline"/>
              </w:rPr>
            </w:pPr>
            <w:r>
              <w:rPr>
                <w:rFonts w:hint="eastAsia" w:ascii="仿宋" w:hAnsi="仿宋" w:eastAsia="仿宋" w:cs="仿宋"/>
                <w:sz w:val="21"/>
                <w:szCs w:val="21"/>
              </w:rPr>
              <w:t>用途</w:t>
            </w:r>
          </w:p>
        </w:tc>
      </w:tr>
      <w:tr w14:paraId="3CE7A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58" w:type="dxa"/>
          </w:tcPr>
          <w:p w14:paraId="207736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1"/>
                <w:szCs w:val="21"/>
                <w:vertAlign w:val="baseline"/>
              </w:rPr>
            </w:pPr>
            <w:r>
              <w:rPr>
                <w:rFonts w:hint="eastAsia" w:ascii="仿宋" w:hAnsi="仿宋" w:eastAsia="仿宋" w:cs="仿宋"/>
                <w:sz w:val="21"/>
                <w:szCs w:val="21"/>
              </w:rPr>
              <w:t>AI编程助手</w:t>
            </w:r>
          </w:p>
        </w:tc>
        <w:tc>
          <w:tcPr>
            <w:tcW w:w="1900" w:type="dxa"/>
          </w:tcPr>
          <w:p w14:paraId="1CF47D2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1"/>
                <w:szCs w:val="21"/>
                <w:vertAlign w:val="baseline"/>
              </w:rPr>
            </w:pPr>
            <w:r>
              <w:rPr>
                <w:rFonts w:hint="eastAsia" w:ascii="仿宋" w:hAnsi="仿宋" w:eastAsia="仿宋" w:cs="仿宋"/>
                <w:sz w:val="21"/>
                <w:szCs w:val="21"/>
              </w:rPr>
              <w:t>Deepseek</w:t>
            </w:r>
          </w:p>
        </w:tc>
        <w:tc>
          <w:tcPr>
            <w:tcW w:w="4864" w:type="dxa"/>
          </w:tcPr>
          <w:p w14:paraId="298B309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1"/>
                <w:szCs w:val="21"/>
                <w:vertAlign w:val="baseline"/>
              </w:rPr>
            </w:pPr>
            <w:r>
              <w:rPr>
                <w:rFonts w:hint="eastAsia" w:ascii="仿宋" w:hAnsi="仿宋" w:eastAsia="仿宋" w:cs="仿宋"/>
                <w:sz w:val="21"/>
                <w:szCs w:val="21"/>
              </w:rPr>
              <w:t>代码生成、代码审查、Bug调试、技术问题咨询</w:t>
            </w:r>
          </w:p>
        </w:tc>
      </w:tr>
      <w:tr w14:paraId="183C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58" w:type="dxa"/>
          </w:tcPr>
          <w:p w14:paraId="50DE911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1"/>
                <w:szCs w:val="21"/>
                <w:vertAlign w:val="baseline"/>
              </w:rPr>
            </w:pPr>
            <w:r>
              <w:rPr>
                <w:rFonts w:hint="eastAsia" w:ascii="仿宋" w:hAnsi="仿宋" w:eastAsia="仿宋" w:cs="仿宋"/>
                <w:sz w:val="21"/>
                <w:szCs w:val="21"/>
              </w:rPr>
              <w:t>Harness工具</w:t>
            </w:r>
          </w:p>
        </w:tc>
        <w:tc>
          <w:tcPr>
            <w:tcW w:w="1900" w:type="dxa"/>
          </w:tcPr>
          <w:p w14:paraId="786A02F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1"/>
                <w:szCs w:val="21"/>
                <w:vertAlign w:val="baseline"/>
              </w:rPr>
            </w:pPr>
            <w:r>
              <w:rPr>
                <w:rFonts w:hint="eastAsia" w:ascii="仿宋" w:hAnsi="仿宋" w:eastAsia="仿宋" w:cs="仿宋"/>
                <w:sz w:val="21"/>
                <w:szCs w:val="21"/>
              </w:rPr>
              <w:t>Trae</w:t>
            </w:r>
          </w:p>
        </w:tc>
        <w:tc>
          <w:tcPr>
            <w:tcW w:w="4864" w:type="dxa"/>
          </w:tcPr>
          <w:p w14:paraId="16BE4FC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1"/>
                <w:szCs w:val="21"/>
                <w:vertAlign w:val="baseline"/>
              </w:rPr>
            </w:pPr>
            <w:r>
              <w:rPr>
                <w:rFonts w:hint="eastAsia" w:ascii="仿宋" w:hAnsi="仿宋" w:eastAsia="仿宋" w:cs="仿宋"/>
                <w:sz w:val="21"/>
                <w:szCs w:val="21"/>
              </w:rPr>
              <w:t>实时代码续写、智能补全、项目文件管理</w:t>
            </w:r>
          </w:p>
        </w:tc>
      </w:tr>
    </w:tbl>
    <w:p w14:paraId="21B683A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表4 主要AI工具</w:t>
      </w:r>
    </w:p>
    <w:p w14:paraId="25F8165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30"/>
          <w:szCs w:val="30"/>
          <w:lang w:val="en-US" w:eastAsia="zh-CN"/>
        </w:rPr>
        <w:t>8.2 关键Prompt策略</w:t>
      </w:r>
    </w:p>
    <w:p w14:paraId="39F86D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在开发过程中，总结了以下有效的Prompt编写策略：</w:t>
      </w:r>
    </w:p>
    <w:p w14:paraId="443FB8F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任务拆解策略：不要求AI一次性生成完整项目的所有代码，而是将大型任务拆解为多个可独立验证的子任务，逐个让AI完成。例如，将“开发缺陷检测系统”拆解为“数据加载模块→模型定义模块→训练循环模块→评估模块→API接口模块→前端界面模块”，每个模块单独编写Prompt。</w:t>
      </w:r>
    </w:p>
    <w:p w14:paraId="62C1080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上下文工程策略：在修改已有代码时，先将相关代码段粘贴给AI，让AI解释当前逻辑，确认理解后再提出修改需求。这避免了AI因不了解上下文而生成错误代码。</w:t>
      </w:r>
    </w:p>
    <w:p w14:paraId="7DBE9B3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迭代优化策略：当AI生成的第一版代码存在问题时，不要求AI“重新生成全部代码”，而是将问题定位到具体函数或代码块，只提交针对性修复需求，提高了调试效率。</w:t>
      </w:r>
    </w:p>
    <w:p w14:paraId="6A903E6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30"/>
          <w:szCs w:val="30"/>
          <w:lang w:val="en-US" w:eastAsia="zh-CN"/>
        </w:rPr>
        <w:t>8.3 AI出错案例及纠正过程</w:t>
      </w:r>
    </w:p>
    <w:p w14:paraId="51E275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在本项目开发过程中，AI辅助编程遇到了以下典型错误案例，记录了问题现象、根因分析和纠正过程：</w:t>
      </w:r>
    </w:p>
    <w:p w14:paraId="76253BE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案例一：数据集路径结构错误</w:t>
      </w:r>
    </w:p>
    <w:p w14:paraId="7EFA09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在训练脚本中，AI生成的代码默认假设数据集按类别分文件夹存放。我最初按照错误的理解组织数据，导致训练时模型将所有图片视为同一类别，准确率异常（第一轮就达到100%）。</w:t>
      </w:r>
    </w:p>
    <w:p w14:paraId="572898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纠正过程：我向AI描述了训练时类别显示为单一类别的问题，AI指出要求数据按“根目录/类别名/图片文件”的组织结构存放。我检查后发现数据集放在了错误的目录层级，调整目录结构后，训练正常进行，准确率从开始逐步上升。</w:t>
      </w:r>
    </w:p>
    <w:p w14:paraId="39B8A7D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案例二：数据清洗脚本变量名拼写错误</w:t>
      </w:r>
    </w:p>
    <w:p w14:paraId="461884B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AI生成的数据清洗脚本中，有一处变量名被错误拼写，导致脚本运行到生成像素分布直方图时抛出</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NameError</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w:t>
      </w:r>
    </w:p>
    <w:p w14:paraId="5EC75A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纠正过程：我根据报错信息定位到出错行，向AI描述了错误现象，AI立即识别出变量名拼写问题并给出了修正方案。修正后脚本正常运行。</w:t>
      </w:r>
    </w:p>
    <w:p w14:paraId="62E9AD7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30"/>
          <w:szCs w:val="30"/>
          <w:lang w:val="en-US" w:eastAsia="zh-CN"/>
        </w:rPr>
        <w:t>8.4 经验总结</w:t>
      </w:r>
    </w:p>
    <w:p w14:paraId="2BCDCDF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通过本次Vibe Coding实践，深刻体会到AI编程工具在提高开发效率方面的巨大价值，同时也认识到需要保持批判性思维，对AI生成的代码进行理解和审查，不能盲目信任。有效的Prompt策略和及时的调试干预是成功应用Vibe Coding的关键。</w:t>
      </w:r>
    </w:p>
    <w:p w14:paraId="2AAB4A4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4F838F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7BF62E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2C5951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5CA2C5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E4A4D3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4B4D7C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14FF2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4D657F7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5E246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73ED30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66B36E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209430D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3BC40E6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577353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4F693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1E160C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759071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C3E49D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0C4ECB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6BD626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2BE92CA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5D7B65B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A0F459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2F7B91C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9A940D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AEE2E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C15818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DDF15B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3316FEA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rPr>
      </w:pPr>
      <w:r>
        <w:rPr>
          <w:rFonts w:hint="eastAsia"/>
          <w:b/>
          <w:bCs/>
          <w:sz w:val="32"/>
          <w:szCs w:val="32"/>
          <w:lang w:val="en-US" w:eastAsia="zh-CN"/>
        </w:rPr>
        <w:t>九、总结与展望</w:t>
      </w:r>
    </w:p>
    <w:p w14:paraId="00923C1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9.1 项目总结</w:t>
      </w:r>
    </w:p>
    <w:p w14:paraId="3E100C8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本课题成功设计并实现了一套基于深度学习的热轧带钢表面缺陷检测系统，完成了以下工作：</w:t>
      </w:r>
    </w:p>
    <w:p w14:paraId="2E2B8E3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对热轧带钢表面缺陷检测的工业背景和研究意义进行了深入调研，分析了传统人工目检方式存在的效率低、标准不统一、漏检率高等问题。</w:t>
      </w:r>
    </w:p>
    <w:p w14:paraId="46109B4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基于NEU表面缺陷数据集，采用ResNet18预训练模型进行迁移学习，训练了六类缺陷的分类模型。模型在验证集上的准确率达到90%以上，证明了深度学习在工业缺陷检测任务上的有效性。</w:t>
      </w:r>
    </w:p>
    <w:p w14:paraId="62C3AD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构建了完整的B/S架构Web应用，包含Streamlit前端界面、FastAPI后端服务、MySQL数据库和PyTorch算法模块，实现了从图像上传、智能检测到结果展示的完整业务闭环。</w:t>
      </w:r>
    </w:p>
    <w:p w14:paraId="3B9A67B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4</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覆盖了深度学习、机器学习、系统集成三个课程技术方向，各技术方向均在系统中承担了明确的职能。</w:t>
      </w:r>
    </w:p>
    <w:p w14:paraId="4BF5BC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5</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系统学习了Vibe Coding开发方法，使用Deepseek和Trae等AI工具辅助开发，记录了完整的Prompt日志和出错案例，形成了可追溯的过程档案。</w:t>
      </w:r>
    </w:p>
    <w:p w14:paraId="4EAF128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9.2 存在的不足</w:t>
      </w:r>
    </w:p>
    <w:p w14:paraId="6B6CC83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受限于课程设计的周期和硬件条件，系统还存在以下不足之处：</w:t>
      </w:r>
    </w:p>
    <w:p w14:paraId="020DBB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缺少目标检测能力：当前系统仅能对图像进行分类，无法定位缺陷在图像中的具体位置。实际工业应用中，位置信息对于缺陷分析和后续处理具有重要意义。</w:t>
      </w:r>
    </w:p>
    <w:p w14:paraId="7A87FC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缺少真实产线验证：系统基于公开数据集开发和测试，未在真实产线环境中进行验证。真实场景中的光照变化、成像角度差异、带钢表面氧化层等因素可能影响系统性能。</w:t>
      </w:r>
    </w:p>
    <w:p w14:paraId="0263BB9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数据集规模有限：NEU数据集包含1800张图像，规模相对较小，模型的泛化能力可能受到限制。</w:t>
      </w:r>
    </w:p>
    <w:p w14:paraId="61B5FFE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4</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缺少用户管理系统：当前系统为单用户版本，缺少多用户管理、权限控制等功能。</w:t>
      </w:r>
    </w:p>
    <w:p w14:paraId="0FB0F51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9.3 改进方向</w:t>
      </w:r>
    </w:p>
    <w:p w14:paraId="72065E6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未来可以从以下方向对系统进行改进和扩展：</w:t>
      </w:r>
    </w:p>
    <w:p w14:paraId="4997416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引入目标检测模型：使用YOLO、Faster R-CNN等目标检测算法，实现缺陷的定位和分类一体化，提供更丰富的检测信息。</w:t>
      </w:r>
    </w:p>
    <w:p w14:paraId="5A674CF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扩充数据集：通过采集更多产线数据或使用数据增强技术扩充数据集，提升模型的泛化能力和鲁棒性。</w:t>
      </w:r>
    </w:p>
    <w:p w14:paraId="093669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部署到边缘设备：将模型轻量化处理后部署到边缘计算设备，实现产线侧的实时检测。</w:t>
      </w:r>
    </w:p>
    <w:p w14:paraId="1711ABC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4</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增加用户管理功能：完善系统功能，增加用户登录、权限管理、检测记录统计分析等功能，提升系统的实用性。</w:t>
      </w:r>
    </w:p>
    <w:p w14:paraId="3A4FE27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5</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支持多种缺陷类型：将模型的检测范围从六类扩展到更多类型的表面缺陷，覆盖更广泛的质检需求。</w:t>
      </w:r>
    </w:p>
    <w:p w14:paraId="6C4EB9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ascii="仿宋" w:hAnsi="仿宋" w:eastAsia="仿宋" w:cs="仿宋"/>
          <w:b/>
          <w:bCs/>
          <w:sz w:val="30"/>
          <w:szCs w:val="30"/>
          <w:lang w:val="en-US" w:eastAsia="zh-CN"/>
        </w:rPr>
        <w:t>9.4 参考文献</w:t>
      </w:r>
    </w:p>
    <w:p w14:paraId="7A0CA4B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[1] He K, Zhang X, Ren S, et al. Deep Residual Learning for Image Recognition[C]. Proceedings of the IEEE Conference on Computer Vision and Pattern Recognition (CVPR), 2016: 770-778.</w:t>
      </w:r>
    </w:p>
    <w:p w14:paraId="691CE33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 张智海等. 制造智能技术基础[M]. 北京: 清华大学出版社, 2022.</w:t>
      </w:r>
    </w:p>
    <w:p w14:paraId="084E9C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]东北大学NEU表面缺陷数据库</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 xml:space="preserve"> http://faculty.neu.edu.cn/me/songkc/Vision-based_SIS_Steel.html</w:t>
      </w:r>
    </w:p>
    <w:p w14:paraId="299EA4A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4</w:t>
      </w:r>
      <w:r>
        <w:rPr>
          <w:rFonts w:hint="eastAsia" w:ascii="仿宋" w:hAnsi="仿宋" w:eastAsia="仿宋" w:cs="仿宋"/>
          <w:b w:val="0"/>
          <w:bCs w:val="0"/>
          <w:sz w:val="24"/>
          <w:szCs w:val="24"/>
        </w:rPr>
        <w:t>] Kaggle NEU Surface Defect Dataset. https://www.kaggle.com/datasets/kaustubhdikshit/neu-surface-defect-database</w:t>
      </w:r>
    </w:p>
    <w:p w14:paraId="2C8FFDC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5</w:t>
      </w:r>
      <w:r>
        <w:rPr>
          <w:rFonts w:hint="eastAsia" w:ascii="仿宋" w:hAnsi="仿宋" w:eastAsia="仿宋" w:cs="仿宋"/>
          <w:b w:val="0"/>
          <w:bCs w:val="0"/>
          <w:sz w:val="24"/>
          <w:szCs w:val="24"/>
        </w:rPr>
        <w:t>] Simonyan K, Zisserman A. Very Deep Convolutional Networks for Large-Scale Image Recognition[C]. ICLR, 2015.</w:t>
      </w:r>
    </w:p>
    <w:p w14:paraId="0A4727F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6</w:t>
      </w:r>
      <w:r>
        <w:rPr>
          <w:rFonts w:hint="eastAsia" w:ascii="仿宋" w:hAnsi="仿宋" w:eastAsia="仿宋" w:cs="仿宋"/>
          <w:b w:val="0"/>
          <w:bCs w:val="0"/>
          <w:sz w:val="24"/>
          <w:szCs w:val="24"/>
        </w:rPr>
        <w:t>] Paszke A, Gross S, Massa F, et al. PyTorch: An imperative style, high-performance deep learning library[C]. NeurIPS, 2019: 8024-8035.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C12A2E"/>
    <w:rsid w:val="08872B64"/>
    <w:rsid w:val="08C12A2E"/>
    <w:rsid w:val="4A543F00"/>
    <w:rsid w:val="4F155DA1"/>
    <w:rsid w:val="6D82064E"/>
    <w:rsid w:val="7E6B2A38"/>
    <w:rsid w:val="7FD50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9379</Words>
  <Characters>11886</Characters>
  <Lines>0</Lines>
  <Paragraphs>0</Paragraphs>
  <TotalTime>64</TotalTime>
  <ScaleCrop>false</ScaleCrop>
  <LinksUpToDate>false</LinksUpToDate>
  <CharactersWithSpaces>12348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2026-09-02T02:00:00Z</dcterms:created>
  <dc:creator>feng-云飞</dc:creator>
  <cp:lastModifiedBy>feng-云飞</cp:lastModifiedBy>
  <dcterms:modified xsi:type="dcterms:W3CDTF">2026-09-02T08:34:38Z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126CA5D43AE04644B4AC74F67BA2BFCB_11</vt:lpwstr>
  </property>
  <property fmtid="{D5CDD505-2E9C-101B-9397-08002B2CF9AE}" pid="4" name="KSOTemplateDocerSaveRecord">
    <vt:lpwstr>eyJoZGlkIjoiZmFhYjI3ZjgxZTVjZGFmODRlZTdmYWU0YmI1YTE4ODUiLCJ1c2VySWQiOiI1NzM5OTUyNzkifQ==</vt:lpwstr>
  </property>
</Properties>
</file>