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签到管理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numPr>
          <w:ilvl w:val="0"/>
          <w:numId w:val="1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建立数据库Activiting Students</w:t>
      </w:r>
    </w:p>
    <w:p>
      <w:pPr>
        <w:numPr>
          <w:numId w:val="0"/>
        </w:numPr>
      </w:pPr>
      <w:r>
        <w:drawing>
          <wp:inline distT="0" distB="0" distL="114300" distR="114300">
            <wp:extent cx="240030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5375" cy="180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Activiting</w:t>
      </w:r>
    </w:p>
    <w:tbl>
      <w:tblPr>
        <w:tblStyle w:val="6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775"/>
        <w:gridCol w:w="2065"/>
        <w:gridCol w:w="1275"/>
        <w:gridCol w:w="584"/>
        <w:gridCol w:w="60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601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序号</w:t>
            </w:r>
          </w:p>
        </w:tc>
        <w:tc>
          <w:tcPr>
            <w:tcW w:w="1775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</w:t>
            </w:r>
          </w:p>
        </w:tc>
        <w:tc>
          <w:tcPr>
            <w:tcW w:w="2065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描述</w:t>
            </w:r>
          </w:p>
        </w:tc>
        <w:tc>
          <w:tcPr>
            <w:tcW w:w="1275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类型和长度</w:t>
            </w:r>
          </w:p>
        </w:tc>
        <w:tc>
          <w:tcPr>
            <w:tcW w:w="584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主键</w:t>
            </w:r>
          </w:p>
        </w:tc>
        <w:tc>
          <w:tcPr>
            <w:tcW w:w="600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可空</w:t>
            </w:r>
          </w:p>
        </w:tc>
        <w:tc>
          <w:tcPr>
            <w:tcW w:w="1220" w:type="dxa"/>
            <w:shd w:val="clear" w:color="auto" w:fill="F2F2F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A_R_id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活动进行id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A_S_id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学生学号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A_status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highlight w:val="yellow"/>
              </w:rPr>
              <w:t>活动预约状态（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1.预约成功 2.扫码签到 3.后台确认学生签到</w:t>
            </w:r>
            <w:r>
              <w:rPr>
                <w:rFonts w:hint="eastAsia" w:ascii="Times New Roman" w:hAnsi="Times New Roman" w:cs="Times New Roman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A_grade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highlight w:val="yellow"/>
              </w:rPr>
              <w:t>分数（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1:优秀 2:通过 3:未通过</w:t>
            </w:r>
            <w:r>
              <w:rPr>
                <w:rFonts w:hint="eastAsia" w:ascii="Times New Roman" w:hAnsi="Times New Roman" w:cs="Times New Roman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A_devicecode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设备识别码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255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A_level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级别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A_firsttime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第一次时间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A_secdevicecode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第二次设备识别码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255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A_secondtime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第二次时间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A_thirddevicecode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第三次设备识别码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255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A_thirdtime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第三次时间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A_fourdevicecode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第四次设备识别码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255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A_fourtime</w:t>
            </w:r>
          </w:p>
        </w:tc>
        <w:tc>
          <w:tcPr>
            <w:tcW w:w="206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第四次时间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datetime</w:t>
            </w:r>
          </w:p>
        </w:tc>
        <w:tc>
          <w:tcPr>
            <w:tcW w:w="58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无</w:t>
            </w:r>
          </w:p>
        </w:tc>
      </w:tr>
    </w:tbl>
    <w:p>
      <w:pPr>
        <w:jc w:val="center"/>
        <w:rPr>
          <w:rFonts w:ascii="Times New Roman" w:hAnsi="Times New Roman" w:cs="Times New Roman"/>
          <w:sz w:val="21"/>
          <w:szCs w:val="21"/>
        </w:rPr>
      </w:pPr>
      <w:bookmarkStart w:id="0" w:name="_Toc513365473"/>
      <w:bookmarkStart w:id="1" w:name="_Toc513449552"/>
      <w:bookmarkStart w:id="2" w:name="_Toc513371444"/>
      <w:r>
        <w:rPr>
          <w:rFonts w:hint="eastAsia" w:ascii="Times New Roman" w:hAnsi="Times New Roman" w:cs="Times New Roman"/>
          <w:sz w:val="21"/>
          <w:szCs w:val="21"/>
        </w:rPr>
        <w:t>学生表</w:t>
      </w:r>
      <w:r>
        <w:rPr>
          <w:rFonts w:ascii="Times New Roman" w:hAnsi="Times New Roman" w:cs="Times New Roman"/>
          <w:sz w:val="21"/>
          <w:szCs w:val="21"/>
        </w:rPr>
        <w:t xml:space="preserve"> Students</w:t>
      </w:r>
      <w:bookmarkEnd w:id="0"/>
      <w:bookmarkEnd w:id="1"/>
      <w:bookmarkEnd w:id="2"/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632"/>
        <w:gridCol w:w="2204"/>
        <w:gridCol w:w="1361"/>
        <w:gridCol w:w="666"/>
        <w:gridCol w:w="666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632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2204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描述</w:t>
            </w:r>
          </w:p>
        </w:tc>
        <w:tc>
          <w:tcPr>
            <w:tcW w:w="1361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类型和长度</w:t>
            </w:r>
          </w:p>
        </w:tc>
        <w:tc>
          <w:tcPr>
            <w:tcW w:w="666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可空</w:t>
            </w:r>
          </w:p>
        </w:tc>
        <w:tc>
          <w:tcPr>
            <w:tcW w:w="1322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s_id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学生id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int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s_studentId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学生学号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s_name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学生姓名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s_sex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性别（0位男生，1位女生）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tinyint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s_school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学校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s_college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所在学院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s_profession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所在专业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s_class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所在班级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s_classtype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所在班级类型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s_jobstatus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班级内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担任职务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s_tutor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学生导师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s_phone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学生手机号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15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s_idcard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学生身份证号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18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s_password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密码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s_createTime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创建时间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datetime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16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s_changeTime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最近一次修改信息时间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datetime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17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s_picture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学生照片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s_token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oken号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19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s_tokenendtime</w:t>
            </w:r>
          </w:p>
        </w:tc>
        <w:tc>
          <w:tcPr>
            <w:tcW w:w="2204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oken保存到期时间</w:t>
            </w:r>
          </w:p>
        </w:tc>
        <w:tc>
          <w:tcPr>
            <w:tcW w:w="136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datetime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</w:tbl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在web工程里反向工程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6685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215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62125" cy="219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66925" cy="27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然后在applicationContext.xml添加映射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value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>org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/model/Activiting.hbm.xml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value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numPr>
          <w:numId w:val="0"/>
        </w:numPr>
        <w:ind w:leftChars="0" w:firstLine="400" w:firstLineChars="200"/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8080"/>
          <w:sz w:val="20"/>
          <w:highlight w:val="non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value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0"/>
          <w:highlight w:val="white"/>
          <w:u w:val="single"/>
        </w:rPr>
        <w:t>org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/model/Stude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nts.hbm.xml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none"/>
        </w:rPr>
        <w:t>value</w:t>
      </w:r>
      <w:r>
        <w:rPr>
          <w:rFonts w:hint="eastAsia" w:ascii="Consolas" w:hAnsi="Consolas" w:eastAsia="Consolas"/>
          <w:color w:val="008080"/>
          <w:sz w:val="20"/>
          <w:highlight w:val="none"/>
        </w:rPr>
        <w:t>&gt;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在informationlist.jsp页面添加签到管理按钮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"qiandao(</w:t>
      </w:r>
      <w:r>
        <w:rPr>
          <w:rFonts w:hint="eastAsia" w:ascii="Consolas" w:hAnsi="Consolas" w:eastAsia="Consolas"/>
          <w:color w:val="000000"/>
          <w:sz w:val="20"/>
        </w:rPr>
        <w:t>${res.RId}</w:t>
      </w:r>
      <w:r>
        <w:rPr>
          <w:rFonts w:hint="eastAsia" w:ascii="Consolas" w:hAnsi="Consolas" w:eastAsia="Consolas"/>
          <w:i/>
          <w:color w:val="2A00FF"/>
          <w:sz w:val="20"/>
        </w:rPr>
        <w:t>)"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"btn btn-primary btn-xs"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签到管理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00250" cy="714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给button添加点击是事件 onclick(qiandao($res.Rid))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function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qiandao(id)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 xml:space="preserve">var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url 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"stuQiandao.jsp?actid="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id;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ab/>
      </w:r>
      <w:r>
        <w:rPr>
          <w:rFonts w:hint="eastAsia" w:ascii="Consolas" w:hAnsi="Consolas" w:eastAsia="Consolas"/>
          <w:color w:val="000000"/>
          <w:sz w:val="20"/>
          <w:highlight w:val="white"/>
        </w:rPr>
        <w:t>window.location.href = url;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}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由于要知道点击的活动编号，所以通过res.rid获取到了相应的活动信息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在webAction.java申明一个int变量actid用来保存临时变量，并生成get set方法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/>
          <w:color w:val="3F7F5F"/>
          <w:sz w:val="24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1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1"/>
          <w:highlight w:val="white"/>
          <w:u w:val="single"/>
        </w:rPr>
        <w:t>actid</w:t>
      </w:r>
      <w:r>
        <w:rPr>
          <w:rFonts w:hint="eastAsia" w:ascii="Consolas" w:hAnsi="Consolas" w:eastAsia="Consolas"/>
          <w:color w:val="000000"/>
          <w:sz w:val="24"/>
          <w:szCs w:val="21"/>
          <w:highlight w:val="white"/>
        </w:rPr>
        <w:t>;</w:t>
      </w:r>
      <w:r>
        <w:rPr>
          <w:rFonts w:hint="eastAsia" w:ascii="Consolas" w:hAnsi="Consolas" w:eastAsia="Consolas"/>
          <w:color w:val="3F7F5F"/>
          <w:sz w:val="24"/>
          <w:szCs w:val="21"/>
          <w:highlight w:val="white"/>
        </w:rPr>
        <w:t>//活动的编</w:t>
      </w:r>
      <w:r>
        <w:rPr>
          <w:rFonts w:hint="eastAsia" w:ascii="Consolas" w:hAnsi="Consolas" w:eastAsia="宋体"/>
          <w:color w:val="3F7F5F"/>
          <w:sz w:val="24"/>
          <w:szCs w:val="21"/>
          <w:highlight w:val="white"/>
          <w:lang w:val="en-US" w:eastAsia="zh-CN"/>
        </w:rPr>
        <w:t>号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添加stuQiandao.jsp页面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vertAlign w:val="baseline"/>
                <w:lang w:val="en-US" w:eastAsia="zh-CN"/>
              </w:rPr>
              <w:t>）这个页面用到了灵活的</w:t>
            </w:r>
            <w:r>
              <w:rPr>
                <w:rFonts w:hint="eastAsia" w:ascii="Consolas" w:hAnsi="Consolas" w:eastAsia="宋体"/>
                <w:color w:val="FF0000"/>
                <w:sz w:val="28"/>
                <w:szCs w:val="40"/>
                <w:highlight w:val="white"/>
                <w:vertAlign w:val="baseline"/>
                <w:lang w:val="en-US" w:eastAsia="zh-CN"/>
              </w:rPr>
              <w:t>jequery.datatable插件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8"/>
                <w:highlight w:val="whit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这个插件是用来画表格的</w:t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400" w:firstLineChar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vertAlign w:val="baseline"/>
                <w:lang w:val="en-US" w:eastAsia="zh-CN"/>
              </w:rPr>
              <w:t>用到这个插件需要用到4个js文件 2个css文件，分别是：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00B0F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B0F0"/>
                <w:sz w:val="20"/>
                <w:highlight w:val="white"/>
                <w:vertAlign w:val="baseline"/>
                <w:lang w:val="en-US" w:eastAsia="zh-CN"/>
              </w:rPr>
              <w:t>Js：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B0F0"/>
                <w:spacing w:val="0"/>
                <w:sz w:val="21"/>
                <w:szCs w:val="21"/>
                <w:shd w:val="clear" w:fill="FFFFFF"/>
              </w:rPr>
              <w:t>①jquery，②bootstrap3，③datatables的js，④datatables对应bootstrap样式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ascii="Verdana" w:hAnsi="Verdana" w:eastAsia="宋体" w:cs="Verdana"/>
                <w:b w:val="0"/>
                <w:i w:val="0"/>
                <w:caps w:val="0"/>
                <w:color w:val="00B0F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Consolas" w:hAnsi="Consolas" w:eastAsia="宋体"/>
                <w:color w:val="00B0F0"/>
                <w:sz w:val="20"/>
                <w:highlight w:val="white"/>
                <w:vertAlign w:val="baseline"/>
                <w:lang w:val="en-US" w:eastAsia="zh-CN"/>
              </w:rPr>
              <w:t>Css: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B0F0"/>
                <w:spacing w:val="0"/>
                <w:sz w:val="21"/>
                <w:szCs w:val="21"/>
                <w:shd w:val="clear" w:fill="FFFFFF"/>
              </w:rPr>
              <w:t>①bootstrap3，②datatables对应bootstrap样式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我把这些样式都放在了 jules的文件夹里了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link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"jules/css/bootstrap.min14ed.css?v=3.3.6"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link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 xml:space="preserve">"jules/css/dataTables.bootstrap.css"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"jules/js/jquery.min.js?v=2.1.4"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"jules/js/bootstrap.min.js?v=3.3.6"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"jules/js/jquery.dataTables.js"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"jules/js/dataTables.bootstrap.js"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spacing w:beforeLines="0" w:afterLines="0"/>
              <w:jc w:val="center"/>
              <w:rPr>
                <w:rFonts w:hint="eastAsia" w:ascii="Consolas" w:hAnsi="Consolas" w:eastAsia="宋体"/>
                <w:color w:val="FF0000"/>
                <w:sz w:val="22"/>
                <w:szCs w:val="3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2"/>
                <w:szCs w:val="32"/>
                <w:lang w:val="en-US" w:eastAsia="zh-CN"/>
              </w:rPr>
              <w:t>这些是使用datable这个插件需要引用到的文件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beforeLines="0" w:afterLines="0"/>
              <w:ind w:left="0" w:leftChars="0" w:firstLine="0" w:firstLineChars="0"/>
              <w:jc w:val="both"/>
              <w:rPr>
                <w:rFonts w:hint="eastAsia" w:ascii="Consolas" w:hAnsi="Consolas" w:eastAsia="宋体"/>
                <w:color w:val="auto"/>
                <w:sz w:val="22"/>
                <w:szCs w:val="3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32"/>
                <w:lang w:val="en-US" w:eastAsia="zh-CN"/>
              </w:rPr>
              <w:t>）写一个方法用来匹配需要查找的类容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pattern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RegExp(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"[?&amp;]"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 name +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"\=([^&amp;]+)"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"g"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//用了正则表达式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</w:p>
          <w:tbl>
            <w:tblPr>
              <w:tblW w:w="12135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DFCF8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2"/>
              <w:gridCol w:w="111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DFCF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42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eastAsia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"http://www.w3school.com.cn/jsref/jsref_regexp_i.asp" </w:instrText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sz w:val="21"/>
                      <w:szCs w:val="21"/>
                      <w:u w:val="none"/>
                      <w:bdr w:val="none" w:color="auto" w:sz="0" w:space="0"/>
                    </w:rPr>
                    <w:t>i</w:t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11193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执行对大小写不敏感的匹配。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DFCF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42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"http://www.w3school.com.cn/jsref/jsref_regexp_g.asp" </w:instrText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sz w:val="21"/>
                      <w:szCs w:val="21"/>
                      <w:u w:val="none"/>
                      <w:bdr w:val="none" w:color="auto" w:sz="0" w:space="0"/>
                    </w:rPr>
                    <w:t>g</w:t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11193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执行全局匹配（查找所有匹配而非在找到第一个匹配后停止）。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DFCF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42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m</w:t>
                  </w:r>
                </w:p>
              </w:tc>
              <w:tc>
                <w:tcPr>
                  <w:tcW w:w="11193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执行多行匹配。</w:t>
                  </w:r>
                </w:p>
              </w:tc>
            </w:tr>
          </w:tbl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CF8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7"/>
                <w:szCs w:val="27"/>
                <w:bdr w:val="none" w:color="auto" w:sz="0" w:space="0"/>
                <w:shd w:val="clear" w:fill="FDFCF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宋体" w:cs="微软雅黑"/>
                <w:b/>
                <w:i w:val="0"/>
                <w:caps w:val="0"/>
                <w:color w:val="3F3F3F"/>
                <w:spacing w:val="0"/>
                <w:sz w:val="27"/>
                <w:szCs w:val="27"/>
                <w:bdr w:val="none" w:color="auto" w:sz="0" w:space="0"/>
                <w:shd w:val="clear" w:fill="FDFCF8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matcher = pattern.exec(url);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//用来匹配对应的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CF8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7"/>
                <w:szCs w:val="27"/>
                <w:bdr w:val="none" w:color="auto" w:sz="0" w:space="0"/>
                <w:shd w:val="clear" w:fill="FDFCF8"/>
              </w:rPr>
              <w:t>RegExp 对象方法</w:t>
            </w:r>
          </w:p>
          <w:tbl>
            <w:tblPr>
              <w:tblW w:w="12133" w:type="dxa"/>
              <w:tblInd w:w="-9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DFCF8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3"/>
              <w:gridCol w:w="8894"/>
              <w:gridCol w:w="718"/>
              <w:gridCol w:w="71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DFCF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03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"http://www.w3school.com.cn/jsref/jsref_regexp_compile.asp" </w:instrText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sz w:val="21"/>
                      <w:szCs w:val="21"/>
                      <w:u w:val="none"/>
                      <w:bdr w:val="none" w:color="auto" w:sz="0" w:space="0"/>
                    </w:rPr>
                    <w:t>compile</w:t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8894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编译正则表达式。</w:t>
                  </w:r>
                </w:p>
              </w:tc>
              <w:tc>
                <w:tcPr>
                  <w:tcW w:w="718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718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DFCF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03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"http://www.w3school.com.cn/jsref/jsref_exec_regexp.asp" </w:instrText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sz w:val="21"/>
                      <w:szCs w:val="21"/>
                      <w:u w:val="none"/>
                      <w:bdr w:val="none" w:color="auto" w:sz="0" w:space="0"/>
                    </w:rPr>
                    <w:t>exec</w:t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8894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检索字符串中指定的值。返回找到的值，并确定其位置。</w:t>
                  </w:r>
                </w:p>
              </w:tc>
              <w:tc>
                <w:tcPr>
                  <w:tcW w:w="718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718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DFCF8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03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instrText xml:space="preserve"> HYPERLINK "http://www.w3school.com.cn/jsref/jsref_test_regexp.asp" </w:instrText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5"/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sz w:val="21"/>
                      <w:szCs w:val="21"/>
                      <w:u w:val="none"/>
                      <w:bdr w:val="none" w:color="auto" w:sz="0" w:space="0"/>
                    </w:rPr>
                    <w:t>test</w:t>
                  </w: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900B09"/>
                      <w:spacing w:val="0"/>
                      <w:kern w:val="0"/>
                      <w:sz w:val="21"/>
                      <w:szCs w:val="21"/>
                      <w:u w:val="none"/>
                      <w:bdr w:val="none" w:color="auto" w:sz="0" w:space="0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8894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检索字符串中指定的值。返回 true 或 false。</w:t>
                  </w:r>
                </w:p>
              </w:tc>
              <w:tc>
                <w:tcPr>
                  <w:tcW w:w="718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718" w:type="dxa"/>
                  <w:tcBorders>
                    <w:top w:val="single" w:color="AAAAAA" w:sz="6" w:space="0"/>
                    <w:left w:val="single" w:color="AAAAAA" w:sz="6" w:space="0"/>
                    <w:bottom w:val="single" w:color="AAAAAA" w:sz="6" w:space="0"/>
                    <w:right w:val="single" w:color="AAAAAA" w:sz="6" w:space="0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 w:firstLine="0"/>
                    <w:jc w:val="left"/>
                    <w:textAlignment w:val="auto"/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Verdana" w:hAnsi="Verdana" w:eastAsia="Verdana" w:cs="Verdana"/>
                      <w:b w:val="0"/>
                      <w:i w:val="0"/>
                      <w:caps w:val="0"/>
                      <w:color w:val="000000"/>
                      <w:spacing w:val="0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4</w:t>
                  </w:r>
                </w:p>
              </w:tc>
            </w:tr>
          </w:tbl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5F5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DFCF8"/>
              </w:rPr>
            </w:pPr>
            <w:r>
              <w:rPr>
                <w:rFonts w:hint="eastAsia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DFCF8"/>
              </w:rPr>
              <w:t>decodeURIComponent() 对编码后的 URI 进行解码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Verdana" w:hAnsi="Verdana" w:eastAsia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DFCF8"/>
              </w:rPr>
            </w:pP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DFCF8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DFCF8"/>
                <w:lang w:val="en-US" w:eastAsia="zh-CN"/>
              </w:rPr>
              <w:t>组合在一起：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getUrlParam(url, 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pattern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RegExp(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"[?&amp;]"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 name +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"\=([^&amp;]+)"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"g"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matcher = pattern.exec(url);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items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(matcher !=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try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items = decodeURIComponent(decodeURIComponent(matcher[1]));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catch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try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items = decodeURIComponent(matcher[1]);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catch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items = matcher[1];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items;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Consolas" w:hAnsi="Consolas" w:eastAsia="宋体"/>
                <w:color w:val="auto"/>
                <w:sz w:val="22"/>
                <w:szCs w:val="3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beforeLines="0" w:afterLines="0"/>
              <w:ind w:left="0" w:leftChars="0" w:firstLine="0" w:firstLineChars="0"/>
              <w:jc w:val="both"/>
              <w:rPr>
                <w:rFonts w:hint="eastAsia" w:ascii="Consolas" w:hAnsi="Consolas" w:eastAsia="宋体"/>
                <w:color w:val="auto"/>
                <w:sz w:val="22"/>
                <w:szCs w:val="3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32"/>
                <w:lang w:val="en-US" w:eastAsia="zh-CN"/>
              </w:rPr>
              <w:t>）调用getUrlParam方法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url = window.location;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FF0000"/>
                <w:sz w:val="28"/>
                <w:szCs w:val="40"/>
                <w:highlight w:val="white"/>
              </w:rPr>
              <w:t>deleteid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= getUrlParam(url,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'actid'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beforeLines="0" w:afterLines="0"/>
              <w:ind w:left="0" w:leftChars="0" w:firstLine="0" w:firstLineChars="0"/>
              <w:jc w:val="both"/>
              <w:rPr>
                <w:rFonts w:hint="eastAsia" w:ascii="Consolas" w:hAnsi="Consolas" w:eastAsia="宋体"/>
                <w:color w:val="000000"/>
                <w:sz w:val="21"/>
                <w:szCs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32"/>
                <w:highlight w:val="white"/>
                <w:lang w:eastAsia="zh-CN"/>
              </w:rPr>
              <w:t>）</w:t>
            </w:r>
            <w:r>
              <w:rPr>
                <w:rFonts w:hint="eastAsia" w:ascii="Consolas" w:hAnsi="Consolas" w:eastAsia="宋体"/>
                <w:color w:val="000000"/>
                <w:sz w:val="21"/>
                <w:szCs w:val="28"/>
                <w:highlight w:val="white"/>
                <w:lang w:val="en-US" w:eastAsia="zh-CN"/>
              </w:rPr>
              <w:t>绘制表格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Consolas" w:hAnsi="Consolas" w:eastAsia="宋体"/>
                <w:color w:val="000000"/>
                <w:sz w:val="21"/>
                <w:szCs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8"/>
                <w:highlight w:val="white"/>
                <w:lang w:val="en-US" w:eastAsia="zh-CN"/>
              </w:rPr>
              <w:t>这个#datatable1是这个table的id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Consolas" w:hAnsi="Consolas" w:eastAsia="宋体"/>
                <w:color w:val="000000"/>
                <w:sz w:val="21"/>
                <w:szCs w:val="28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3961765" cy="177165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left1 = 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</w:t>
            </w:r>
            <w:r>
              <w:rPr>
                <w:rFonts w:hint="eastAsia" w:ascii="Consolas" w:hAnsi="Consolas" w:eastAsia="Consolas"/>
                <w:color w:val="FF0000"/>
                <w:sz w:val="20"/>
                <w:highlight w:val="white"/>
              </w:rPr>
              <w:t>#datatable1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).DataTable({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destory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//重新布置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searching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//启动搜索功能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bLengthChange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454545"/>
                <w:spacing w:val="0"/>
                <w:sz w:val="21"/>
                <w:szCs w:val="21"/>
                <w:shd w:val="clear" w:fill="FFFFFF"/>
              </w:rPr>
              <w:t>是否允许用户，在下拉列表自定义选择分页大小(1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54545"/>
                <w:spacing w:val="0"/>
                <w:sz w:val="21"/>
                <w:szCs w:val="21"/>
                <w:shd w:val="clear" w:fill="FFFFFF"/>
              </w:rPr>
              <w:t>0, 25, 50 and 100),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54545"/>
                <w:spacing w:val="0"/>
                <w:sz w:val="21"/>
                <w:szCs w:val="21"/>
                <w:shd w:val="clear" w:fill="FFFFFF"/>
                <w:lang w:val="en-US" w:eastAsia="zh-CN"/>
              </w:rPr>
              <w:t>默认就是true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ordering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//不启用排序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bScrollInfinite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454545"/>
                <w:spacing w:val="0"/>
                <w:sz w:val="21"/>
                <w:szCs w:val="21"/>
                <w:shd w:val="clear" w:fill="FFFFFF"/>
              </w:rPr>
              <w:t>开启内置滚动条，并且显示所有数据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bScrollCollapse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454545"/>
                <w:spacing w:val="0"/>
                <w:sz w:val="21"/>
                <w:szCs w:val="21"/>
                <w:shd w:val="clear" w:fill="FFFFFF"/>
              </w:rPr>
              <w:t>当设置sScrolly时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54545"/>
                <w:spacing w:val="0"/>
                <w:sz w:val="21"/>
                <w:szCs w:val="21"/>
                <w:shd w:val="clear" w:fill="FFFFFF"/>
              </w:rPr>
              <w:t> 如果数据没那么高  表格是否自适应高度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ajax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"toActqiandao.action?actid="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32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32"/>
                <w:szCs w:val="44"/>
                <w:highlight w:val="white"/>
              </w:rPr>
              <w:t>deleteid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aoColumns : 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"name"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"college"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"clasz"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"iphone"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both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这里的id name college clasz iphone是从ajax里获取到的数据：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beforeLines="0" w:afterLines="0"/>
              <w:ind w:left="600" w:leftChars="0" w:firstLine="0" w:firstLineChars="0"/>
              <w:jc w:val="both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在steuts.xml写入toActqiandao.action</w:t>
            </w:r>
          </w:p>
          <w:p>
            <w:pPr>
              <w:spacing w:beforeLines="0" w:afterLines="0"/>
              <w:ind w:firstLine="600" w:firstLineChars="30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&lt;!-- 查看活动签到信息--&gt;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"toActqiandao"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"webAction"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"toActqiandao"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spacing w:beforeLines="0" w:afterLines="0"/>
              <w:ind w:left="600" w:leftChars="0"/>
              <w:jc w:val="both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beforeLines="0" w:afterLines="0"/>
              <w:ind w:left="600" w:leftChars="0" w:firstLine="0" w:firstLineChars="0"/>
              <w:jc w:val="both"/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在webAction.java写入toActqiandao方法</w:t>
            </w:r>
          </w:p>
          <w:p>
            <w:pPr>
              <w:numPr>
                <w:ilvl w:val="0"/>
                <w:numId w:val="5"/>
              </w:numPr>
              <w:spacing w:beforeLines="0" w:afterLines="0"/>
              <w:ind w:left="0" w:leftChars="0" w:firstLine="400" w:firstLineChars="0"/>
              <w:jc w:val="both"/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申明变量 ：</w:t>
            </w:r>
          </w:p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white"/>
              </w:rPr>
              <w:t xml:space="preserve"> List&lt;Map&lt;String, Object&gt;&gt;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  <w:highlight w:val="white"/>
              </w:rPr>
              <w:t>activitingslist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  <w:highlight w:val="white"/>
              </w:rPr>
              <w:t xml:space="preserve"> ArrayList&lt;Map&lt;String, Object&gt;&gt;();</w:t>
            </w:r>
          </w:p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Consolas" w:hAnsi="Consolas" w:eastAsia="宋体"/>
                <w:color w:val="000000"/>
                <w:sz w:val="24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ActRecordDao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  <w:highlight w:val="white"/>
              </w:rPr>
              <w:t>actRecordDao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1"/>
                <w:highlight w:val="white"/>
                <w:lang w:val="en-US" w:eastAsia="zh-CN"/>
              </w:rPr>
              <w:t>并生成get set方法</w:t>
            </w:r>
          </w:p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Consolas" w:hAnsi="Consolas" w:eastAsia="宋体"/>
                <w:color w:val="000000"/>
                <w:sz w:val="24"/>
                <w:szCs w:val="21"/>
                <w:highlight w:val="whit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spacing w:beforeLines="0" w:afterLines="0"/>
              <w:ind w:left="0" w:leftChars="0" w:firstLine="400" w:firstLineChars="0"/>
              <w:jc w:val="both"/>
              <w:rPr>
                <w:rFonts w:hint="eastAsia" w:ascii="Consolas" w:hAnsi="Consolas" w:eastAsia="宋体"/>
                <w:color w:val="000000"/>
                <w:sz w:val="20"/>
                <w:szCs w:val="16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16"/>
                <w:highlight w:val="white"/>
                <w:lang w:val="en-US" w:eastAsia="zh-CN"/>
              </w:rPr>
              <w:t>在applicationContext.xml配置ActRecordDao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bean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"actRecordDaoImp"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"web.dao.imp.ActRecordDaoImp"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numPr>
                <w:numId w:val="0"/>
              </w:numPr>
              <w:spacing w:beforeLines="0" w:afterLines="0"/>
              <w:ind w:left="400" w:leftChars="0"/>
              <w:jc w:val="both"/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"sessionFactory"</w:t>
            </w:r>
            <w:r>
              <w:rPr>
                <w:rFonts w:hint="eastAsia" w:ascii="Consolas" w:hAnsi="Consolas" w:eastAsia="Consolas"/>
                <w:sz w:val="20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none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none"/>
              </w:rPr>
              <w:t>"mysessionFactory"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"teacherDao"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"teacherDaoImp"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"relationDao"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"relationDaoImp"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"addressDao"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"addressDaoImp"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"activityDao"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"activityDaoImp"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lightGray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sz w:val="20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lightGray"/>
              </w:rPr>
              <w:t>"actRecordDao"</w:t>
            </w:r>
            <w:r>
              <w:rPr>
                <w:rFonts w:hint="eastAsia" w:ascii="Consolas" w:hAnsi="Consolas" w:eastAsia="Consolas"/>
                <w:sz w:val="20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lightGray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lightGray"/>
              </w:rPr>
              <w:t>"actRecordDaoImp"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lightGray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lightGray"/>
              </w:rPr>
              <w:t>&gt;</w:t>
            </w:r>
          </w:p>
          <w:p>
            <w:pPr>
              <w:numPr>
                <w:numId w:val="0"/>
              </w:numPr>
              <w:spacing w:beforeLines="0" w:afterLines="0"/>
              <w:ind w:left="400" w:leftChars="0"/>
              <w:jc w:val="both"/>
              <w:rPr>
                <w:rFonts w:hint="eastAsia" w:ascii="Consolas" w:hAnsi="Consolas" w:eastAsia="Consolas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5"/>
              </w:numPr>
              <w:spacing w:beforeLines="0" w:afterLines="0"/>
              <w:ind w:left="0" w:leftChars="0" w:firstLine="400" w:firstLineChars="0"/>
              <w:jc w:val="both"/>
              <w:rPr>
                <w:rFonts w:hint="eastAsia" w:ascii="Consolas" w:hAnsi="Consolas" w:eastAsia="宋体"/>
                <w:color w:val="000000"/>
                <w:sz w:val="20"/>
                <w:szCs w:val="16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16"/>
                <w:highlight w:val="white"/>
                <w:lang w:val="en-US" w:eastAsia="zh-CN"/>
              </w:rPr>
              <w:t>新建接口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white"/>
                <w:u w:val="none"/>
              </w:rPr>
              <w:t>ActRecordDao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ActRecordDao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List&lt;Map&lt;String, Object&gt;&gt; findActqiandao(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actid);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szCs w:val="16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numPr>
                <w:ilvl w:val="0"/>
                <w:numId w:val="5"/>
              </w:numPr>
              <w:spacing w:beforeLines="0" w:afterLines="0"/>
              <w:ind w:left="0" w:leftChars="0" w:firstLine="400" w:firstLineChars="0"/>
              <w:jc w:val="both"/>
              <w:rPr>
                <w:rFonts w:hint="eastAsia" w:ascii="Consolas" w:hAnsi="Consolas" w:eastAsia="宋体"/>
                <w:color w:val="000000"/>
                <w:sz w:val="20"/>
                <w:szCs w:val="16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szCs w:val="16"/>
                <w:highlight w:val="white"/>
                <w:lang w:val="en-US" w:eastAsia="zh-CN"/>
              </w:rPr>
              <w:t>实现接口</w:t>
            </w:r>
            <w:r>
              <w:rPr>
                <w:rFonts w:hint="eastAsia" w:ascii="Consolas" w:hAnsi="Consolas" w:eastAsia="Consolas"/>
                <w:color w:val="000000"/>
                <w:sz w:val="32"/>
                <w:highlight w:val="none"/>
              </w:rPr>
              <w:t>ActRecordDaoImp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  <w:highlight w:val="lightGray"/>
              </w:rPr>
              <w:t>ActRecordDaoImp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HibernateDaoSupport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ActRecordDao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1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({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"unchecked"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  <w:u w:val="single"/>
              </w:rPr>
              <w:t>"unused"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List&lt;Map&lt;String, Object&gt;&gt; findActqiandao(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Session ssn = 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Query query = ssn.createQuery(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"from Activiting a where A_devicecode=null and A_secdevicecode=null and A_thirddevicecode=null"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 and A_fourdevicecode=null and A_status=1  and a.id.ARId="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+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List&lt;Activiting&gt; l = query.list();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ssn.close();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List&lt;Map&lt;String, Object&gt;&gt; listg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(l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&amp;&amp; l.size()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len = l.size();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Map&lt;String, Object&gt; 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List&lt;Students&gt; list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Object[] values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Object[len];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StringBuilder sb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j = 0; j &lt; len; j++)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values[j] = l.get(j).getId().getASId();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(j != len - 1)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sb.append(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"?,"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sb.append(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list = 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"FROM Students t WHERE t.id.SStudentId IN ("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+ sb.toString()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values);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(list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&amp;&amp; list.size()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(Activiting a : l)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(Students stu : list)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(stu.getId().getSStudentId().equals(a.getId().getASId()))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map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, stu.getId().getSStudentId());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, stu.getSName());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"college"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, stu.getSCollege());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"clasz"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, stu.getSClass());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1"/>
              </w:rPr>
              <w:t>"iphone"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, stu.getSPhone());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listg.add(map);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}}}}}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 xml:space="preserve"> listg;</w:t>
            </w:r>
            <w:r>
              <w:rPr>
                <w:rFonts w:hint="eastAsia" w:ascii="Consolas" w:hAnsi="Consolas" w:eastAsia="宋体"/>
                <w:color w:val="000000"/>
                <w:sz w:val="15"/>
                <w:szCs w:val="11"/>
                <w:lang w:val="en-US" w:eastAsia="zh-CN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1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lightGray"/>
              </w:rPr>
              <w:t>toActqiandao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activitingslist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actRecordDao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.findActqiandao(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actid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1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activitingslist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Consolas" w:hAnsi="Consolas" w:eastAsia="Consolas"/>
                <w:color w:val="000000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  <w:p>
            <w:pPr>
              <w:numPr>
                <w:numId w:val="0"/>
              </w:numPr>
              <w:spacing w:beforeLines="0" w:afterLines="0"/>
              <w:jc w:val="both"/>
              <w:rPr>
                <w:rFonts w:hint="eastAsia" w:ascii="Consolas" w:hAnsi="Consolas" w:eastAsia="宋体"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1"/>
                <w:lang w:val="en-US" w:eastAsia="zh-CN"/>
              </w:rPr>
              <w:t xml:space="preserve">      </w:t>
            </w:r>
          </w:p>
        </w:tc>
      </w:tr>
    </w:tbl>
    <w:p>
      <w:pPr>
        <w:numPr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效果：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129790"/>
            <wp:effectExtent l="0" t="0" r="11430" b="3810"/>
            <wp:docPr id="12" name="图片 12" descr="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drawing>
          <wp:inline distT="0" distB="0" distL="114300" distR="114300">
            <wp:extent cx="5273040" cy="1849755"/>
            <wp:effectExtent l="0" t="0" r="381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44F533"/>
    <w:multiLevelType w:val="singleLevel"/>
    <w:tmpl w:val="9A44F53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377DE1CE"/>
    <w:multiLevelType w:val="singleLevel"/>
    <w:tmpl w:val="377DE1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DA5B87"/>
    <w:multiLevelType w:val="singleLevel"/>
    <w:tmpl w:val="63DA5B87"/>
    <w:lvl w:ilvl="0" w:tentative="0">
      <w:start w:val="1"/>
      <w:numFmt w:val="decimal"/>
      <w:lvlText w:val="（%1."/>
      <w:lvlJc w:val="left"/>
      <w:pPr>
        <w:tabs>
          <w:tab w:val="left" w:pos="312"/>
        </w:tabs>
      </w:pPr>
    </w:lvl>
  </w:abstractNum>
  <w:abstractNum w:abstractNumId="3">
    <w:nsid w:val="6906C000"/>
    <w:multiLevelType w:val="singleLevel"/>
    <w:tmpl w:val="6906C00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0" w:leftChars="0" w:firstLine="0" w:firstLineChars="0"/>
      </w:pPr>
    </w:lvl>
  </w:abstractNum>
  <w:abstractNum w:abstractNumId="4">
    <w:nsid w:val="6B6D54D6"/>
    <w:multiLevelType w:val="singleLevel"/>
    <w:tmpl w:val="6B6D54D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D011FA"/>
    <w:rsid w:val="24A7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2018-07-30T08:05:43Z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