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17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right="1841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9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7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 xml:space="preserve">基于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libnet </w:t>
      </w:r>
      <w:r>
        <w:rPr>
          <w:rFonts w:ascii="黑体" w:hAnsi="黑体" w:eastAsia="黑体" w:cs="黑体"/>
          <w:sz w:val="30"/>
          <w:u w:val="single" w:color="000000"/>
        </w:rPr>
        <w:t>的程序设计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72" w:lineRule="auto"/>
        <w:ind w:left="2238" w:hanging="10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  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 xml:space="preserve">网络安全  </w:t>
      </w:r>
    </w:p>
    <w:p>
      <w:pPr>
        <w:tabs>
          <w:tab w:val="left" w:pos="6480"/>
        </w:tabs>
        <w:spacing w:after="508"/>
        <w:ind w:left="2243" w:leftChars="0" w:right="3139" w:rightChars="0" w:hanging="83" w:firstLineChars="0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>1170300728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汤添凝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</w:t>
      </w:r>
      <w:r>
        <w:rPr>
          <w:rFonts w:ascii="黑体" w:hAnsi="黑体" w:eastAsia="黑体" w:cs="黑体"/>
          <w:sz w:val="30"/>
          <w:u w:val="single" w:color="000000"/>
        </w:rPr>
        <w:t xml:space="preserve">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59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</w:p>
    <w:p>
      <w:pPr>
        <w:spacing w:after="0" w:line="259" w:lineRule="auto"/>
        <w:ind w:right="0" w:firstLine="0"/>
        <w:jc w:val="left"/>
      </w:pPr>
    </w:p>
    <w:p>
      <w:pPr>
        <w:pStyle w:val="2"/>
        <w:ind w:left="-5"/>
      </w:pPr>
      <w:r>
        <w:t xml:space="preserve">一、实验目的 </w:t>
      </w:r>
    </w:p>
    <w:p>
      <w:r>
        <w:t>掌握</w:t>
      </w:r>
      <w:r>
        <w:rPr>
          <w:rFonts w:hint="eastAsia"/>
          <w:lang w:val="en-US" w:eastAsia="zh-CN"/>
        </w:rPr>
        <w:t>网络爬虫的实现思想以及应用场景</w:t>
      </w:r>
      <w:r>
        <w:t>。</w:t>
      </w:r>
    </w:p>
    <w:p/>
    <w:p>
      <w:pPr>
        <w:ind w:firstLine="0"/>
      </w:pPr>
      <w:r>
        <w:rPr>
          <w:b/>
          <w:sz w:val="30"/>
        </w:rPr>
        <w:t xml:space="preserve">二、实验内容 </w:t>
      </w:r>
    </w:p>
    <w:p>
      <w:pPr>
        <w:numPr>
          <w:ilvl w:val="0"/>
          <w:numId w:val="1"/>
        </w:numPr>
        <w:ind w:right="96"/>
      </w:pPr>
      <w:r>
        <w:t>掌握</w:t>
      </w:r>
      <w:r>
        <w:rPr>
          <w:rFonts w:hint="eastAsia"/>
          <w:lang w:val="en-US" w:eastAsia="zh-CN"/>
        </w:rPr>
        <w:t>网络爬虫的原理</w:t>
      </w:r>
      <w:r>
        <w:t xml:space="preserve"> </w:t>
      </w:r>
    </w:p>
    <w:p>
      <w:pPr>
        <w:numPr>
          <w:ilvl w:val="0"/>
          <w:numId w:val="1"/>
        </w:numPr>
        <w:spacing w:after="37"/>
        <w:ind w:right="96"/>
      </w:pPr>
      <w:r>
        <w:t xml:space="preserve">编程实现基于 </w:t>
      </w:r>
      <w:r>
        <w:rPr>
          <w:rFonts w:hint="eastAsia"/>
          <w:lang w:val="en-US" w:eastAsia="zh-CN"/>
        </w:rPr>
        <w:t>python的网络爬虫。能</w:t>
      </w:r>
      <w:r>
        <w:t>够</w:t>
      </w:r>
      <w:r>
        <w:rPr>
          <w:rFonts w:hint="eastAsia"/>
          <w:lang w:val="en-US" w:eastAsia="zh-CN"/>
        </w:rPr>
        <w:t>有实际用途的爬虫应用</w:t>
      </w:r>
      <w:r>
        <w:t xml:space="preserve">。 </w:t>
      </w:r>
    </w:p>
    <w:p>
      <w:pPr>
        <w:numPr>
          <w:numId w:val="0"/>
        </w:numPr>
        <w:spacing w:after="37"/>
        <w:ind w:left="711" w:leftChars="0" w:right="96" w:rightChars="0"/>
      </w:pPr>
    </w:p>
    <w:p>
      <w:pPr>
        <w:pStyle w:val="2"/>
        <w:ind w:left="-5"/>
      </w:pPr>
      <w:r>
        <w:t xml:space="preserve">三、实验过程 </w:t>
      </w:r>
    </w:p>
    <w:p>
      <w:pPr>
        <w:spacing w:after="0" w:line="380" w:lineRule="auto"/>
        <w:ind w:left="715" w:right="4890" w:hanging="250"/>
        <w:jc w:val="left"/>
      </w:pPr>
      <w:r>
        <w:rPr>
          <w:b/>
        </w:rPr>
        <w:t>基于</w:t>
      </w:r>
      <w:r>
        <w:rPr>
          <w:rFonts w:hint="eastAsia"/>
          <w:b/>
          <w:lang w:val="en-US" w:eastAsia="zh-CN"/>
        </w:rPr>
        <w:t>python</w:t>
      </w:r>
      <w:r>
        <w:rPr>
          <w:b/>
        </w:rPr>
        <w:t>的</w:t>
      </w:r>
      <w:r>
        <w:rPr>
          <w:rFonts w:hint="eastAsia"/>
          <w:b/>
          <w:lang w:val="en-US" w:eastAsia="zh-CN"/>
        </w:rPr>
        <w:t>爬虫</w:t>
      </w:r>
      <w:r>
        <w:rPr>
          <w:b/>
          <w:color w:val="2F5496"/>
        </w:rPr>
        <w:t xml:space="preserve">实验基本信息： </w:t>
      </w:r>
    </w:p>
    <w:p>
      <w:pPr>
        <w:spacing w:after="0" w:line="293" w:lineRule="auto"/>
        <w:ind w:left="1201" w:right="2659" w:rightChars="0" w:firstLine="0"/>
        <w:jc w:val="left"/>
      </w:pPr>
      <w:r>
        <w:t>实验环境：</w:t>
      </w:r>
      <w:r>
        <w:rPr>
          <w:rFonts w:hint="eastAsia"/>
          <w:lang w:val="en-US" w:eastAsia="zh-CN"/>
        </w:rPr>
        <w:t>Windows</w:t>
      </w:r>
      <w:r>
        <w:t xml:space="preserve"> 编程语言：</w:t>
      </w:r>
      <w:r>
        <w:rPr>
          <w:rFonts w:hint="eastAsia"/>
          <w:lang w:val="en-US" w:eastAsia="zh-CN"/>
        </w:rPr>
        <w:t>Python</w:t>
      </w:r>
      <w:r>
        <w:t xml:space="preserve"> 语言 </w:t>
      </w:r>
    </w:p>
    <w:p>
      <w:pPr>
        <w:spacing w:after="0" w:line="293" w:lineRule="auto"/>
        <w:ind w:left="1201" w:right="2659" w:rightChars="0" w:firstLine="0"/>
        <w:jc w:val="left"/>
      </w:pPr>
    </w:p>
    <w:p>
      <w:pPr>
        <w:pStyle w:val="3"/>
        <w:ind w:left="0" w:leftChars="0" w:firstLine="0" w:firstLineChars="0"/>
      </w:pPr>
      <w:r>
        <w:t xml:space="preserve">1. 需求分析 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爬虫并非一定在http上实现，本次实验试图找到一些其他类型的网络流量进行爬虫工作，找到一些“以获取网页为基础”以外的爬虫思路。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这里选择了DHT网络作为爬虫目标。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本文所说的DHT网络是BT网络中的一部分。BitTorrent使用一种叫做分布式哈希表(distributedsloppy hashtable)的技术，来实现在无tracker的torrent文件中peer的联系信息存储。这个时候，每个peer都是一个tracker。这个协议是基于Kademila协议的，并且在UDP协议基础上实现。可以说，DHT网络真正意义上实现了P2P的文件分发传输。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那么在DHT网络中的爬虫要怎么做呢？其实思想是相似的，从一个结点出发爬取更多的结点，最终对收集得到的结点做操作。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</w:p>
    <w:p>
      <w:pPr>
        <w:ind w:left="0" w:leftChars="0" w:right="96" w:firstLine="471" w:firstLineChars="0"/>
        <w:rPr>
          <w:rFonts w:hint="eastAsia"/>
          <w:lang w:val="en-US" w:eastAsia="zh-CN"/>
        </w:rPr>
      </w:pPr>
    </w:p>
    <w:p>
      <w:pPr>
        <w:ind w:left="0" w:leftChars="0" w:right="96" w:firstLine="471" w:firstLineChars="0"/>
        <w:rPr>
          <w:rFonts w:hint="eastAsia"/>
          <w:lang w:val="en-US" w:eastAsia="zh-CN"/>
        </w:rPr>
      </w:pPr>
    </w:p>
    <w:p>
      <w:pPr>
        <w:ind w:left="0" w:leftChars="0" w:right="96" w:firstLine="471" w:firstLineChars="0"/>
        <w:rPr>
          <w:rFonts w:hint="eastAsia"/>
          <w:lang w:val="en-US" w:eastAsia="zh-CN"/>
        </w:rPr>
      </w:pP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仔细阅读DHT协议（链接见参考文献），对DHT网络请求报文有以下描述：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leftChars="400" w:right="497" w:rightChars="207" w:firstLine="461" w:firstLineChars="140"/>
        <w:jc w:val="left"/>
        <w:rPr>
          <w:rFonts w:ascii="Trebuchet MS" w:hAnsi="Trebuchet MS" w:cs="Trebuchet MS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33"/>
          <w:szCs w:val="33"/>
          <w:shd w:val="clear" w:fill="FFFFFF"/>
        </w:rPr>
        <w:t>find_node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15" w:lineRule="atLeast"/>
        <w:ind w:left="960" w:leftChars="400" w:right="977" w:rightChars="407" w:firstLine="378" w:firstLineChars="140"/>
        <w:jc w:val="left"/>
        <w:rPr>
          <w:rFonts w:hint="default" w:ascii="Trebuchet MS" w:hAnsi="Trebuchet MS" w:cs="Trebuchet MS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Trebuchet MS" w:hAnsi="Trebuchet MS" w:cs="Trebuchet MS"/>
          <w:i w:val="0"/>
          <w:caps w:val="0"/>
          <w:color w:val="333333"/>
          <w:spacing w:val="0"/>
          <w:sz w:val="27"/>
          <w:szCs w:val="27"/>
          <w:shd w:val="clear" w:fill="FFFFFF"/>
        </w:rPr>
        <w:t>Find node is used to find the contact information for a node given its ID. "q" == "find_node" A find_node query has two arguments, "id" containing the node ID of the querying node, and "target" containing the ID of the node sought by the queryer. When a node receives a find_node query, it should respond with a key "nodes" and value of a string containing the compact node info for the target node or the K (8) closest good nodes in its own routing table.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15" w:lineRule="atLeast"/>
        <w:ind w:left="0" w:leftChars="0" w:firstLine="383" w:firstLineChars="142"/>
        <w:jc w:val="left"/>
        <w:rPr>
          <w:rFonts w:hint="default" w:ascii="Trebuchet MS" w:hAnsi="Trebuchet MS" w:cs="Trebuchet MS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ind w:left="0" w:leftChars="0" w:right="96" w:firstLine="47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翻译大致是说：向某个结点发送find_node请求报文，请求某个结点ID，目的是希望对方结点返回该结点的网络地址，但是对方结点可能没有记录这个结点id，于是对方结点会返回距离该结点最近的k（8）个结点的信息，让我们去距离更近的地方寻找资源。</w:t>
      </w:r>
    </w:p>
    <w:p>
      <w:pPr>
        <w:ind w:left="0" w:leftChars="0" w:right="96" w:firstLine="47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我们利用这一特性就可以每次从一个结点找到8个其他结点，如此循环，即可达到爬虫的目的。</w:t>
      </w:r>
    </w:p>
    <w:p>
      <w:pPr>
        <w:ind w:left="0" w:leftChars="0" w:right="96" w:firstLine="471" w:firstLineChars="0"/>
        <w:rPr>
          <w:rFonts w:hint="default"/>
          <w:lang w:val="en-US" w:eastAsia="zh-CN"/>
        </w:rPr>
      </w:pPr>
    </w:p>
    <w:p>
      <w:pPr>
        <w:pStyle w:val="3"/>
        <w:ind w:left="715"/>
      </w:pPr>
      <w:r>
        <w:t xml:space="preserve">2. 程序结构 </w:t>
      </w:r>
    </w:p>
    <w:p>
      <w:pPr>
        <w:ind w:right="19" w:right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程序分为两个部分，一个部分是DHT的客户端，另一个部分是DHT的服务器端。分别负责构造findnode请求报文，和接收回复报文</w:t>
      </w:r>
    </w:p>
    <w:p>
      <w:pPr>
        <w:ind w:left="705" w:right="96"/>
      </w:pPr>
    </w:p>
    <w:p>
      <w:pPr>
        <w:spacing w:after="0" w:line="259" w:lineRule="auto"/>
        <w:ind w:left="1201" w:right="0" w:firstLine="0"/>
        <w:jc w:val="left"/>
      </w:pPr>
      <w:r>
        <w:t xml:space="preserve"> </w:t>
      </w:r>
    </w:p>
    <w:p>
      <w:pPr>
        <w:spacing w:after="0" w:line="259" w:lineRule="auto"/>
        <w:ind w:left="1201" w:right="0" w:firstLine="0"/>
        <w:jc w:val="left"/>
      </w:pPr>
    </w:p>
    <w:p>
      <w:pPr>
        <w:spacing w:after="0" w:line="259" w:lineRule="auto"/>
        <w:ind w:left="1201" w:right="0" w:firstLine="0"/>
        <w:jc w:val="left"/>
      </w:pPr>
    </w:p>
    <w:p>
      <w:pPr>
        <w:spacing w:after="0" w:line="259" w:lineRule="auto"/>
        <w:ind w:left="1201" w:right="0" w:firstLine="0"/>
        <w:jc w:val="left"/>
      </w:pPr>
    </w:p>
    <w:p>
      <w:pPr>
        <w:spacing w:after="0" w:line="259" w:lineRule="auto"/>
        <w:ind w:left="1201" w:right="0" w:firstLine="0"/>
        <w:jc w:val="left"/>
      </w:pPr>
    </w:p>
    <w:p>
      <w:pPr>
        <w:spacing w:after="0" w:line="259" w:lineRule="auto"/>
        <w:ind w:left="1201" w:right="0" w:firstLine="0"/>
        <w:jc w:val="left"/>
      </w:pPr>
    </w:p>
    <w:p>
      <w:pPr>
        <w:spacing w:after="0" w:line="259" w:lineRule="auto"/>
        <w:ind w:left="1201" w:right="0" w:firstLine="0"/>
        <w:jc w:val="left"/>
      </w:pPr>
    </w:p>
    <w:p>
      <w:pPr>
        <w:pStyle w:val="2"/>
        <w:numPr>
          <w:ilvl w:val="0"/>
          <w:numId w:val="2"/>
        </w:numPr>
        <w:ind w:left="-5"/>
      </w:pPr>
      <w:r>
        <w:t xml:space="preserve">实验结果 </w:t>
      </w:r>
    </w:p>
    <w:p>
      <w:pPr>
        <w:numPr>
          <w:numId w:val="0"/>
        </w:numPr>
        <w:ind w:right="4089" w:right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运行lab4.py文件：</w:t>
      </w:r>
    </w:p>
    <w:p>
      <w:pPr>
        <w:numPr>
          <w:numId w:val="0"/>
        </w:numPr>
        <w:ind w:right="4089" w:rightChars="0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4972050" cy="1360805"/>
            <wp:effectExtent l="0" t="0" r="0" b="1270"/>
            <wp:docPr id="3" name="图片 3" descr="QQ图片2020051014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0510144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4089" w:rightChars="0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4690745" cy="2297430"/>
            <wp:effectExtent l="0" t="0" r="5080" b="7620"/>
            <wp:docPr id="4" name="图片 4" descr="QQ图片2020051014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05101430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1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保存到数据库中，每个nodeid对应的结点信息均有体现：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3950" cy="3124835"/>
            <wp:effectExtent l="0" t="0" r="6350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4089" w:righ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right="4089" w:righ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-5" w:leftChars="0" w:hanging="10" w:firstLineChars="0"/>
      </w:pPr>
      <w:r>
        <w:t>心得体会 （出现问题分析）</w:t>
      </w:r>
    </w:p>
    <w:p>
      <w:pPr>
        <w:spacing w:after="65" w:line="248" w:lineRule="auto"/>
        <w:ind w:left="0" w:leftChars="0" w:right="19" w:rightChars="0" w:firstLine="660" w:firstLineChars="0"/>
        <w:rPr>
          <w:rFonts w:hint="eastAsia" w:cs="Microsoft YaHei UI"/>
          <w:sz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本次实验内容</w:t>
      </w:r>
      <w:r>
        <w:rPr>
          <w:rFonts w:hint="eastAsia" w:cs="Microsoft YaHei UI"/>
          <w:sz w:val="24"/>
          <w:lang w:val="en-US" w:eastAsia="zh-CN"/>
        </w:rPr>
        <w:t>为爬虫实际体验，开放性强，需要学生更多的独立思考判断并实现，某种程度上而言难度很大，但在不断努力尝试后成功了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。</w:t>
      </w:r>
      <w:r>
        <w:rPr>
          <w:rFonts w:hint="eastAsia" w:cs="Microsoft YaHei UI"/>
          <w:sz w:val="24"/>
          <w:lang w:val="en-US" w:eastAsia="zh-CN"/>
        </w:rPr>
        <w:t>大致了解了DHT网络的结构，掌握了爬虫的思想，会在将来的学习生活中活学活用。</w:t>
      </w:r>
    </w:p>
    <w:p>
      <w:pPr>
        <w:spacing w:after="65" w:line="248" w:lineRule="auto"/>
        <w:ind w:left="0" w:leftChars="0" w:right="19" w:rightChars="0" w:firstLine="660" w:firstLineChars="0"/>
        <w:rPr>
          <w:rFonts w:hint="default" w:cs="Microsoft YaHei UI"/>
          <w:sz w:val="24"/>
          <w:lang w:val="en-US" w:eastAsia="zh-CN"/>
        </w:rPr>
      </w:pPr>
    </w:p>
    <w:p>
      <w:pPr>
        <w:numPr>
          <w:numId w:val="0"/>
        </w:numPr>
        <w:ind w:left="-15" w:leftChars="0" w:right="4089" w:rightChars="0"/>
        <w:rPr>
          <w:rFonts w:hint="eastAsia"/>
        </w:rPr>
      </w:pPr>
    </w:p>
    <w:p>
      <w:pPr>
        <w:pStyle w:val="2"/>
        <w:numPr>
          <w:ilvl w:val="0"/>
          <w:numId w:val="2"/>
        </w:numPr>
        <w:ind w:left="-5" w:leftChars="0" w:hanging="10" w:firstLineChars="0"/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ind w:left="-15" w:leftChars="0" w:right="499" w:rightChars="0"/>
        <w:rPr>
          <w:rFonts w:hint="default" w:eastAsia="Microsoft YaHei UI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"http://www.bittorrent.org/beps/bep_0005.html"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http://www.bittorrent.org/beps/bep_0005.html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DHT协议原文档</w:t>
      </w:r>
    </w:p>
    <w:sectPr>
      <w:pgSz w:w="11904" w:h="16838"/>
      <w:pgMar w:top="1641" w:right="965" w:bottom="1675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412"/>
    <w:multiLevelType w:val="multilevel"/>
    <w:tmpl w:val="049B6412"/>
    <w:lvl w:ilvl="0" w:tentative="0">
      <w:start w:val="1"/>
      <w:numFmt w:val="decimal"/>
      <w:lvlText w:val="%1."/>
      <w:lvlJc w:val="left"/>
      <w:pPr>
        <w:ind w:left="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36710508"/>
    <w:multiLevelType w:val="singleLevel"/>
    <w:tmpl w:val="3671050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2"/>
    <w:rsid w:val="00510C52"/>
    <w:rsid w:val="00871D93"/>
    <w:rsid w:val="21E50E42"/>
    <w:rsid w:val="70AA1C39"/>
    <w:rsid w:val="732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02" w:lineRule="auto"/>
      <w:ind w:right="4089" w:firstLine="471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82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character" w:customStyle="1" w:styleId="9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577</Words>
  <Characters>673</Characters>
  <Lines>4</Lines>
  <Paragraphs>1</Paragraphs>
  <TotalTime>4</TotalTime>
  <ScaleCrop>false</ScaleCrop>
  <LinksUpToDate>false</LinksUpToDate>
  <CharactersWithSpaces>843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2020-04-07T00:46:00Z</dcterms:created>
  <dc:creator>hp</dc:creator>
  <cp:lastModifiedBy>TT</cp:lastModifiedBy>
  <dcterms:modified xsi:type="dcterms:W3CDTF">2020-06-06T09:17:26Z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