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bookmarkStart w:id="3" w:name="_GoBack" w:displacedByCustomXml="prev"/>
        <w:bookmarkEnd w:id="3" w:displacedByCustomXml="prev"/>
        <w:p w:rsidR="00CC7B4F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14162176" w:history="1">
            <w:r w:rsidR="00CC7B4F" w:rsidRPr="008A7820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C7B4F" w:rsidRPr="008A7820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C7B4F">
              <w:rPr>
                <w:noProof/>
                <w:webHidden/>
              </w:rPr>
              <w:tab/>
            </w:r>
            <w:r w:rsidR="00CC7B4F">
              <w:rPr>
                <w:noProof/>
                <w:webHidden/>
              </w:rPr>
              <w:fldChar w:fldCharType="begin"/>
            </w:r>
            <w:r w:rsidR="00CC7B4F">
              <w:rPr>
                <w:noProof/>
                <w:webHidden/>
              </w:rPr>
              <w:instrText xml:space="preserve"> PAGEREF _Toc514162176 \h </w:instrText>
            </w:r>
            <w:r w:rsidR="00CC7B4F">
              <w:rPr>
                <w:noProof/>
                <w:webHidden/>
              </w:rPr>
            </w:r>
            <w:r w:rsidR="00CC7B4F">
              <w:rPr>
                <w:noProof/>
                <w:webHidden/>
              </w:rPr>
              <w:fldChar w:fldCharType="separate"/>
            </w:r>
            <w:r w:rsidR="00CC7B4F">
              <w:rPr>
                <w:noProof/>
                <w:webHidden/>
              </w:rPr>
              <w:t>1</w:t>
            </w:r>
            <w:r w:rsidR="00CC7B4F"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7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8A7820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8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8A7820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79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0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Pr="008A7820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Pr="008A7820">
              <w:rPr>
                <w:rStyle w:val="aa"/>
                <w:rFonts w:ascii="Consolas" w:eastAsia="宋体" w:hAnsi="Consolas"/>
                <w:noProof/>
              </w:rPr>
              <w:t>run()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1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2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Pr="008A7820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3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Pr="008A7820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4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8A7820">
              <w:rPr>
                <w:rStyle w:val="aa"/>
                <w:rFonts w:ascii="Times New Roman" w:hAnsi="Times New Roman"/>
                <w:noProof/>
              </w:rPr>
              <w:t>策略</w:t>
            </w:r>
            <w:r w:rsidRPr="008A7820">
              <w:rPr>
                <w:rStyle w:val="aa"/>
                <w:rFonts w:ascii="Times New Roman" w:hAnsi="Times New Roman"/>
                <w:noProof/>
              </w:rPr>
              <w:t>3</w:t>
            </w:r>
            <w:r w:rsidRPr="008A7820">
              <w:rPr>
                <w:rStyle w:val="aa"/>
                <w:rFonts w:ascii="Times New Roman" w:hAnsi="Times New Roman"/>
                <w:noProof/>
              </w:rPr>
              <w:t>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5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6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7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8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89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0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Pr="008A7820">
              <w:rPr>
                <w:rStyle w:val="aa"/>
                <w:rFonts w:ascii="Times New Roman" w:hAnsi="Times New Roman"/>
                <w:noProof/>
              </w:rPr>
              <w:t>参数如何初始化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1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Pr="008A7820">
              <w:rPr>
                <w:rStyle w:val="aa"/>
                <w:rFonts w:ascii="Times New Roman" w:hAnsi="Times New Roman"/>
                <w:noProof/>
              </w:rPr>
              <w:t>使用</w:t>
            </w:r>
            <w:r w:rsidRPr="008A7820">
              <w:rPr>
                <w:rStyle w:val="aa"/>
                <w:rFonts w:ascii="Times New Roman" w:hAnsi="Times New Roman"/>
                <w:noProof/>
              </w:rPr>
              <w:t>Strategy</w:t>
            </w:r>
            <w:r w:rsidRPr="008A7820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2" w:history="1">
            <w:r w:rsidRPr="008A7820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Pr="008A7820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Pr="008A7820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3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Pr="008A7820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4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Pr="008A7820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5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Pr="008A7820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Pr="008A7820">
              <w:rPr>
                <w:rStyle w:val="aa"/>
                <w:rFonts w:ascii="Times New Roman" w:hAnsi="Times New Roman"/>
                <w:noProof/>
              </w:rPr>
              <w:t>/</w:t>
            </w:r>
            <w:r w:rsidRPr="008A7820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6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Pr="008A7820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7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8A7820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8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8A7820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B4F" w:rsidRDefault="00CC7B4F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4162199" w:history="1">
            <w:r w:rsidRPr="008A7820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8A7820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514162176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514162177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186A93">
        <w:rPr>
          <w:rFonts w:ascii="Times New Roman" w:eastAsia="宋体" w:hAnsi="Times New Roman" w:cs="Times New Roman"/>
          <w:sz w:val="24"/>
          <w:szCs w:val="24"/>
        </w:rPr>
        <w:t>6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86A93">
        <w:rPr>
          <w:rFonts w:ascii="Times New Roman" w:eastAsia="宋体" w:hAnsi="Times New Roman" w:cs="Times New Roman" w:hint="eastAsia"/>
          <w:sz w:val="24"/>
          <w:szCs w:val="24"/>
        </w:rPr>
        <w:t>Lab6</w:t>
      </w:r>
      <w:r w:rsidR="00186A93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514162178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514162179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7"/>
    </w:p>
    <w:p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77849" w:rsidRPr="00677849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338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（可选）</w:t>
      </w:r>
      <w:r w:rsidR="00677849" w:rsidRPr="00677849">
        <w:rPr>
          <w:rFonts w:ascii="Times New Roman" w:eastAsia="宋体" w:hAnsi="Times New Roman" w:cs="Times New Roman"/>
          <w:sz w:val="24"/>
          <w:szCs w:val="24"/>
        </w:rPr>
        <w:t>以类图形式给出多个类之间的关系。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514162180"/>
      <w:r w:rsidRPr="008F6BD9">
        <w:rPr>
          <w:rFonts w:ascii="Consolas" w:eastAsia="宋体" w:hAnsi="Consolas" w:cs="Times New Roman"/>
          <w:sz w:val="28"/>
        </w:rPr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8"/>
    </w:p>
    <w:p w:rsidR="00531C13" w:rsidRPr="00531C13" w:rsidRDefault="00531C13" w:rsidP="00531C13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531C13">
        <w:rPr>
          <w:rFonts w:ascii="Times New Roman" w:eastAsia="宋体" w:hAnsi="Times New Roman" w:cs="Times New Roman" w:hint="eastAsia"/>
          <w:sz w:val="24"/>
          <w:szCs w:val="24"/>
        </w:rPr>
        <w:t>这里无需考虑具体采用的梯子选择策略。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9" w:name="_Toc514162181"/>
      <w:r w:rsidRPr="008F6BD9">
        <w:rPr>
          <w:rFonts w:ascii="Times New Roman" w:eastAsia="宋体" w:hAnsi="Times New Roman" w:cs="Times New Roman"/>
          <w:sz w:val="28"/>
        </w:rPr>
        <w:lastRenderedPageBreak/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9"/>
    </w:p>
    <w:p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514162182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10"/>
    </w:p>
    <w:p w:rsidR="00531C13" w:rsidRPr="00133802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514162183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1"/>
    </w:p>
    <w:p w:rsidR="00531C13" w:rsidRPr="00531C13" w:rsidRDefault="00531C13" w:rsidP="00531C13">
      <w:pPr>
        <w:pStyle w:val="3"/>
        <w:rPr>
          <w:rFonts w:ascii="Times New Roman" w:hAnsi="Times New Roman" w:cs="Times New Roman" w:hint="eastAsia"/>
          <w:sz w:val="24"/>
        </w:rPr>
      </w:pPr>
      <w:bookmarkStart w:id="12" w:name="_Toc51416218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2"/>
    </w:p>
    <w:p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3" w:name="_Toc514161226"/>
      <w:bookmarkStart w:id="14" w:name="_Toc514162185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4"/>
      <w:proofErr w:type="spellEnd"/>
    </w:p>
    <w:p w:rsidR="00AB5772" w:rsidRPr="00AB5772" w:rsidRDefault="00AB5772" w:rsidP="00AB577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B5772">
        <w:rPr>
          <w:rFonts w:ascii="Times New Roman" w:eastAsia="宋体" w:hAnsi="Times New Roman" w:cs="Times New Roman" w:hint="eastAsia"/>
          <w:sz w:val="24"/>
          <w:szCs w:val="24"/>
        </w:rPr>
        <w:t>如何设计和实现。</w:t>
      </w:r>
    </w:p>
    <w:p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514162186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5"/>
    </w:p>
    <w:p w:rsidR="00195B25" w:rsidRPr="008F6BD9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514162187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6"/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7" w:name="_Toc514162188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7"/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:rsidR="00195B25" w:rsidRP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可视化（可选）</w:t>
      </w:r>
    </w:p>
    <w:p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8" w:name="_Toc514162189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8"/>
    </w:p>
    <w:p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514162190"/>
      <w:r>
        <w:rPr>
          <w:rFonts w:ascii="Times New Roman" w:hAnsi="Times New Roman" w:cs="Times New Roman" w:hint="eastAsia"/>
          <w:sz w:val="24"/>
        </w:rPr>
        <w:t>参数如何初始化</w:t>
      </w:r>
      <w:bookmarkEnd w:id="19"/>
    </w:p>
    <w:p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20" w:name="_Toc514162191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随机选择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20"/>
    </w:p>
    <w:p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1" w:name="_Toc514162192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1"/>
    </w:p>
    <w:p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:rsidR="00677849" w:rsidRPr="00131B22" w:rsidRDefault="00677849" w:rsidP="00131B22">
      <w:pPr>
        <w:pStyle w:val="3"/>
        <w:rPr>
          <w:rFonts w:ascii="Times New Roman" w:hAnsi="Times New Roman" w:cs="Times New Roman"/>
          <w:sz w:val="24"/>
        </w:rPr>
      </w:pPr>
      <w:bookmarkStart w:id="22" w:name="_Toc514162193"/>
      <w:r w:rsidRPr="00131B22">
        <w:rPr>
          <w:rFonts w:ascii="Times New Roman" w:hAnsi="Times New Roman" w:cs="Times New Roman"/>
          <w:sz w:val="24"/>
        </w:rPr>
        <w:lastRenderedPageBreak/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2"/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514162194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3"/>
    </w:p>
    <w:p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4" w:name="_Toc514162195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4"/>
    </w:p>
    <w:p w:rsidR="00123F7A" w:rsidRPr="00123F7A" w:rsidRDefault="00123F7A" w:rsidP="00123F7A">
      <w:pPr>
        <w:pStyle w:val="3"/>
        <w:rPr>
          <w:rFonts w:ascii="Times New Roman" w:hAnsi="Times New Roman" w:cs="Times New Roman" w:hint="eastAsia"/>
          <w:sz w:val="24"/>
        </w:rPr>
      </w:pPr>
      <w:bookmarkStart w:id="25" w:name="_Toc514162196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5"/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514162197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796194" w:rsidRPr="001736F6" w:rsidRDefault="00796194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1416219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:rsidR="00F54DBB" w:rsidRPr="00F54DBB" w:rsidRDefault="00F54DBB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1416219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AA" w:rsidRDefault="007513AA" w:rsidP="003271FB">
      <w:r>
        <w:separator/>
      </w:r>
    </w:p>
  </w:endnote>
  <w:endnote w:type="continuationSeparator" w:id="0">
    <w:p w:rsidR="007513AA" w:rsidRDefault="007513A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C7B4F" w:rsidRPr="00CC7B4F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AA" w:rsidRDefault="007513AA" w:rsidP="003271FB">
      <w:r>
        <w:separator/>
      </w:r>
    </w:p>
  </w:footnote>
  <w:footnote w:type="continuationSeparator" w:id="0">
    <w:p w:rsidR="007513AA" w:rsidRDefault="007513A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="00885768"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 w:rsidR="00885768">
      <w:rPr>
        <w:rFonts w:ascii="Times New Roman" w:eastAsia="宋体" w:hAnsi="Times New Roman" w:cs="Times New Roman" w:hint="eastAsia"/>
      </w:rPr>
      <w:t>6</w:t>
    </w:r>
    <w:r w:rsidR="00885768">
      <w:rPr>
        <w:rFonts w:ascii="Times New Roman" w:eastAsia="宋体" w:hAnsi="Times New Roman" w:cs="Times New Roman" w:hint="eastAsia"/>
      </w:rPr>
      <w:t>：猴子过河模拟器</w:t>
    </w:r>
    <w:r w:rsidR="00885768">
      <w:rPr>
        <w:rFonts w:ascii="Times New Roman" w:eastAsia="宋体" w:hAnsi="Times New Roman" w:cs="Times New Roman" w:hint="eastAsia"/>
      </w:rPr>
      <w:t>-Java</w:t>
    </w:r>
    <w:r w:rsidR="00885768"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1721"/>
    <w:rsid w:val="002B4154"/>
    <w:rsid w:val="002C1128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1C13"/>
    <w:rsid w:val="00532D88"/>
    <w:rsid w:val="0053301B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5A8"/>
    <w:rsid w:val="005F1DFC"/>
    <w:rsid w:val="005F3A96"/>
    <w:rsid w:val="005F6C87"/>
    <w:rsid w:val="0060564A"/>
    <w:rsid w:val="0061479C"/>
    <w:rsid w:val="0063322B"/>
    <w:rsid w:val="00644F99"/>
    <w:rsid w:val="006710A5"/>
    <w:rsid w:val="006745E3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13AA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F6BD9"/>
    <w:rsid w:val="008F70DB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E423A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605EE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C46E2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EA1CB-6235-4CAA-9B58-E88CD5CD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455</Words>
  <Characters>2597</Characters>
  <Application>Microsoft Office Word</Application>
  <DocSecurity>0</DocSecurity>
  <Lines>21</Lines>
  <Paragraphs>6</Paragraphs>
  <ScaleCrop>false</ScaleCrop>
  <Company>Harbin Institute of Technology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73</cp:revision>
  <dcterms:created xsi:type="dcterms:W3CDTF">2018-02-12T03:57:00Z</dcterms:created>
  <dcterms:modified xsi:type="dcterms:W3CDTF">2018-05-15T07:40:00Z</dcterms:modified>
</cp:coreProperties>
</file>