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352" w:rsidRPr="00905352" w:rsidRDefault="00905352" w:rsidP="00905352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05352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主存到Cache直接映射、全相联映射和组相联映射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bookmarkStart w:id="0" w:name="_GoBack"/>
      <w:bookmarkEnd w:id="0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 Cache的容量很小，它保存的内容只是主存内容的一个子集，且Cache与主存的数据交换是以块为单位的。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 为了把信息放到Cache中，必须应用某种函数把主存地址定位到Cache中，这称为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地址映射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 在信息按这种映射关系装入Cache后，CPU执行程序时，会将程序中的主存地址变换成Cache地址，这个变换过程叫做地址变换。</w:t>
      </w:r>
    </w:p>
    <w:p w:rsidR="00905352" w:rsidRPr="00905352" w:rsidRDefault="00905352" w:rsidP="00905352">
      <w:pPr>
        <w:widowControl/>
        <w:spacing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Cache的地址映射方式有</w:t>
      </w:r>
      <w:r w:rsidRPr="00905352">
        <w:rPr>
          <w:rFonts w:ascii="微软雅黑" w:eastAsia="微软雅黑" w:hAnsi="微软雅黑" w:cs="宋体" w:hint="eastAsia"/>
          <w:color w:val="3333FF"/>
          <w:kern w:val="0"/>
          <w:sz w:val="24"/>
          <w:szCs w:val="24"/>
        </w:rPr>
        <w:t>直接映射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</w:t>
      </w:r>
      <w:r w:rsidRPr="00905352">
        <w:rPr>
          <w:rFonts w:ascii="微软雅黑" w:eastAsia="微软雅黑" w:hAnsi="微软雅黑" w:cs="宋体" w:hint="eastAsia"/>
          <w:color w:val="3333FF"/>
          <w:kern w:val="0"/>
          <w:sz w:val="24"/>
          <w:szCs w:val="24"/>
        </w:rPr>
        <w:t>全相联映射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r w:rsidRPr="00905352">
        <w:rPr>
          <w:rFonts w:ascii="微软雅黑" w:eastAsia="微软雅黑" w:hAnsi="微软雅黑" w:cs="宋体" w:hint="eastAsia"/>
          <w:color w:val="3333FF"/>
          <w:kern w:val="0"/>
          <w:sz w:val="24"/>
          <w:szCs w:val="24"/>
        </w:rPr>
        <w:t>组相联映射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假设某台计算机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主存容量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为1MB，被分为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2048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块，每块512B；Cache容量为8KB，被分为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16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块，每块也是512B。下面以此为例介绍三种基本的地址映射方法。</w:t>
      </w:r>
    </w:p>
    <w:p w:rsidR="00905352" w:rsidRPr="00905352" w:rsidRDefault="00905352" w:rsidP="00905352">
      <w:pPr>
        <w:widowControl/>
        <w:spacing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1. 直接映射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 直接映射的Cache组织如图（1）所示。主存中的一个</w:t>
      </w:r>
      <w:proofErr w:type="gramStart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块只能</w:t>
      </w:r>
      <w:proofErr w:type="gramEnd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映射到Cache的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某一特定块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中去。例如，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主存的第0块、第16块、第32块、第48块、……、第2032块等128块，只能映射到Cache的第0块；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主存的第1块、第17块、第33块、第49块、……、第2033块等128块，只能映射到Cache的第1块；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以此类推，主存的第15块、第31块、第47块、……、第2047块等128块，只能映射到Cache的第15块中。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映射完毕，Cache总共有0～15即16块，主存中的每128（2048/16）块，只能映射到Cache中的某一个块中。</w:t>
      </w:r>
    </w:p>
    <w:p w:rsidR="00905352" w:rsidRPr="00905352" w:rsidRDefault="00905352" w:rsidP="00905352">
      <w:pPr>
        <w:widowControl/>
        <w:spacing w:after="30" w:line="330" w:lineRule="atLeast"/>
        <w:ind w:firstLine="39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lastRenderedPageBreak/>
        <w:t>  </w:t>
      </w:r>
      <w:r w:rsidRPr="00905352">
        <w:rPr>
          <w:rFonts w:ascii="Arial" w:eastAsia="微软雅黑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689350" cy="3753485"/>
            <wp:effectExtent l="0" t="0" r="6350" b="0"/>
            <wp:docPr id="3" name="图片 3" descr="http://img.blog.csdn.net/20171116105027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11161050277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52" w:rsidRPr="00905352" w:rsidRDefault="00905352" w:rsidP="00905352">
      <w:pPr>
        <w:widowControl/>
        <w:spacing w:after="30" w:line="330" w:lineRule="atLeast"/>
        <w:ind w:firstLine="39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t xml:space="preserve">                                          </w:t>
      </w: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t>图（</w:t>
      </w: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t>1</w:t>
      </w: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t>）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直接映射是最简单的地址映射方式，它的硬件简单，成本低，地址变换速度快，而且不涉及替换算法问题。但是这种方式不够灵活，Cache的存储空间得不到充分利用，每个主存块只有一个固定位置可存放，容易产生冲突，使Cache效率下降，因此只适合大容量Cache采用。例如，如果一个程序需要重复引用主存中第0块与第16块，最好将主存第0块与第16块同时复制到Cache中，但由于它们都只能复制到Cache的第0块中去，即使Cache中别的存储空间空着也不能占用，因此这两个块会不断地交替装入Cache中，导致命中率降低。</w:t>
      </w:r>
    </w:p>
    <w:p w:rsidR="00905352" w:rsidRPr="00905352" w:rsidRDefault="00905352" w:rsidP="00905352">
      <w:pPr>
        <w:widowControl/>
        <w:spacing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2. 全相联映射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 图（2）是全相联映射的Cache组织，主存中任何一块都可以映射到Cache中的任何一块位置上。</w:t>
      </w:r>
    </w:p>
    <w:p w:rsidR="00905352" w:rsidRPr="00905352" w:rsidRDefault="00905352" w:rsidP="00905352">
      <w:pPr>
        <w:widowControl/>
        <w:spacing w:after="30" w:line="330" w:lineRule="atLeast"/>
        <w:ind w:firstLine="39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lastRenderedPageBreak/>
        <w:t>  </w:t>
      </w:r>
      <w:r w:rsidRPr="00905352">
        <w:rPr>
          <w:rFonts w:ascii="Arial" w:eastAsia="微软雅黑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774440" cy="3710940"/>
            <wp:effectExtent l="0" t="0" r="0" b="3810"/>
            <wp:docPr id="2" name="图片 2" descr="http://img.blog.csdn.net/2017111610564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11161056447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52" w:rsidRPr="00905352" w:rsidRDefault="00905352" w:rsidP="00905352">
      <w:pPr>
        <w:widowControl/>
        <w:spacing w:after="30" w:line="330" w:lineRule="atLeast"/>
        <w:ind w:firstLine="39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t>                                         </w:t>
      </w: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t>图（</w:t>
      </w: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t>2</w:t>
      </w: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t>）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全相联映射方式比较灵活，主存的各块可以映射到Cache的</w:t>
      </w:r>
      <w:proofErr w:type="gramStart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任一块</w:t>
      </w:r>
      <w:proofErr w:type="gramEnd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中，Cache的利用率高，</w:t>
      </w:r>
      <w:proofErr w:type="gramStart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块冲</w:t>
      </w:r>
      <w:proofErr w:type="gramEnd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突概率低，只要淘汰Cache中的某一块，即可调入主存的任一块。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但是，由于Cache比较电路的设计和实现比较困难，这种方式只适合于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小容量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Cache采用。</w:t>
      </w:r>
    </w:p>
    <w:p w:rsidR="00905352" w:rsidRPr="00905352" w:rsidRDefault="00905352" w:rsidP="00905352">
      <w:pPr>
        <w:widowControl/>
        <w:spacing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3. 组相联映射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 组相联映射实际上是直接映射和全相联映射的折中方案，其组织结构如图（3）所示。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主存和Cache都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分组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，主存中一个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组内的块数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与Cache中的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分组数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相同，组间采用直接映射，组内采用全相联映射。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也就是说，将Cache分成u组，每组v块，主存块存放到哪个组是固定的，至于存到该组哪一块则是灵活的。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例如，Cache分为8组，每组2块，主存分为256组，每组8块。</w:t>
      </w:r>
    </w:p>
    <w:p w:rsidR="00905352" w:rsidRPr="00905352" w:rsidRDefault="00905352" w:rsidP="00905352">
      <w:pPr>
        <w:widowControl/>
        <w:spacing w:after="30" w:line="330" w:lineRule="atLeast"/>
        <w:ind w:firstLine="39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t> </w:t>
      </w:r>
      <w:r w:rsidRPr="00905352">
        <w:rPr>
          <w:rFonts w:ascii="Arial" w:eastAsia="微软雅黑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635500" cy="3700145"/>
            <wp:effectExtent l="0" t="0" r="0" b="0"/>
            <wp:docPr id="1" name="图片 1" descr="http://img.blog.csdn.net/201711161414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1116141421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52" w:rsidRPr="00905352" w:rsidRDefault="00905352" w:rsidP="00905352">
      <w:pPr>
        <w:widowControl/>
        <w:spacing w:after="30" w:line="330" w:lineRule="atLeast"/>
        <w:ind w:firstLine="390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t xml:space="preserve">                                                  </w:t>
      </w: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t>图（</w:t>
      </w: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t>3</w:t>
      </w:r>
      <w:r w:rsidRPr="00905352">
        <w:rPr>
          <w:rFonts w:ascii="Arial" w:eastAsia="微软雅黑" w:hAnsi="Arial" w:cs="Arial"/>
          <w:color w:val="333333"/>
          <w:kern w:val="0"/>
          <w:sz w:val="20"/>
          <w:szCs w:val="20"/>
        </w:rPr>
        <w:t>）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主存中的各块与Cache的组号之间有固定的映射关系，但可自由映射到对应Cache组中的任何一块。例如：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主存的第0块、第8块、第16块、…第2040块等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256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块均映射于Cache的第1组，但可映射到其中的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第0块或第1块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；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主存的第1块、第9块、第17块、…第2041块等均映射于Cache的第2组，但可映射到Cache第2组中的第2块或第3块；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主存的第2块、第10块、第18块、…第2042块等均映射于Cache的第3组，但可映射到Cache第3组中的第4块或第5块；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主存的第7块、第15块、第23块、…第2047块等均映射于Cache的第8组，但可映射到Cache第8组中的第14块或第15块。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常采用的组相联结构Cache，每组内有2、4、8、16块，称为2路、4路、8路、16路组相联Cache。以上为2路组相联Cache。</w:t>
      </w:r>
    </w:p>
    <w:p w:rsidR="00905352" w:rsidRPr="00905352" w:rsidRDefault="00905352" w:rsidP="00905352">
      <w:pPr>
        <w:widowControl/>
        <w:spacing w:after="30" w:line="33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组相联结构Cache是前两种方法的折中方案，适度兼顾二者的优点，尽量避免二者的缺点，因而得到普遍采用。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实例分析：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1.容量为64块的Cache采用组相联方式映像，字块大小为128字节，每4块为一组，若主容量为4096块，且以字编址，那么主存地址为（19）位，主存区号为（6）位。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解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组相联的地址构成为：区号+组号+</w:t>
      </w:r>
      <w:proofErr w:type="gramStart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块号</w:t>
      </w:r>
      <w:proofErr w:type="gramEnd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+块内地址。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主存的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每个分区/</w:t>
      </w:r>
      <w:proofErr w:type="gramStart"/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组大小</w:t>
      </w:r>
      <w:proofErr w:type="gramEnd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与整个Cache大小相等，故此主存需要分的区数为：4096/64=64，因为2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vertAlign w:val="superscript"/>
        </w:rPr>
        <w:t>6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＝64，因此需要6位来表示区号。（直接相联？）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每4块为一组，故共有组数 64/4 = 16 ，因为2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vertAlign w:val="superscript"/>
        </w:rPr>
        <w:t>4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＝16，因此需要4位表示组号。每组4块，</w:t>
      </w:r>
      <w:proofErr w:type="gramStart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故表示块号需要</w:t>
      </w:r>
      <w:proofErr w:type="gramEnd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2位。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块内地址共128字节，2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vertAlign w:val="superscript"/>
        </w:rPr>
        <w:t>7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＝128，所以</w:t>
      </w:r>
      <w:proofErr w:type="gramStart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块内地</w:t>
      </w:r>
      <w:proofErr w:type="gramEnd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需要7位表示。所以：主存地址的位数＝6+4+2+7 ＝ 19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主存区号的位数＝6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个人见解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：Cache有</w:t>
      </w:r>
      <w:r w:rsidR="00AF36C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组，每组有</w:t>
      </w:r>
      <w:r w:rsidR="00AF36C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块，即</w:t>
      </w:r>
      <w:r w:rsidR="00AF36C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16，</w:t>
      </w:r>
      <w:r w:rsidR="00AF36C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4，Cache大小：64块×128B = 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8KB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主存大小：4096×128B = 2^12*2^7 = 2^19,即主存地址有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19位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。4096/64= 2^6主存区号为6位。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2.某 32 位计算机的 cache 容量为 16KB，cache 块的大小为 16B，若主存与 cache 的地址映射采用直接映射方式，则主存地址为 1234E8F8（十六进制）的单元装入的 cache 地址为</w:t>
      </w:r>
      <w:r w:rsidR="00433900">
        <w:rPr>
          <w:rFonts w:ascii="微软雅黑" w:eastAsia="微软雅黑" w:hAnsi="微软雅黑" w:cs="宋体"/>
          <w:b/>
          <w:color w:val="002060"/>
          <w:kern w:val="0"/>
          <w:sz w:val="24"/>
          <w:szCs w:val="24"/>
          <w:u w:val="single"/>
        </w:rPr>
        <w:t xml:space="preserve">  </w:t>
      </w:r>
      <w:r w:rsidRPr="00433900">
        <w:rPr>
          <w:rFonts w:ascii="微软雅黑" w:eastAsia="微软雅黑" w:hAnsi="微软雅黑" w:cs="宋体" w:hint="eastAsia"/>
          <w:b/>
          <w:color w:val="002060"/>
          <w:kern w:val="0"/>
          <w:sz w:val="24"/>
          <w:szCs w:val="24"/>
          <w:u w:val="single"/>
        </w:rPr>
        <w:t>C</w:t>
      </w:r>
      <w:r w:rsidR="00433900">
        <w:rPr>
          <w:rFonts w:ascii="微软雅黑" w:eastAsia="微软雅黑" w:hAnsi="微软雅黑" w:cs="宋体"/>
          <w:b/>
          <w:color w:val="002060"/>
          <w:kern w:val="0"/>
          <w:sz w:val="24"/>
          <w:szCs w:val="24"/>
          <w:u w:val="single"/>
        </w:rPr>
        <w:t xml:space="preserve">  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A. 00 0100 0100 1101 (二进制)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B. 01 0010 0011 0100 (二进制)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C. 10 1000 1111 1000 (二进制)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D. 11 0100 1110 1000 (二进制)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解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：Cache大小为16KB，块大小为16B，所以Cache被分成16KB/16B=1024块，因2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vertAlign w:val="superscript"/>
        </w:rPr>
        <w:t>10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＝1024故需要</w:t>
      </w:r>
      <w:r w:rsidRPr="00905352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10位来表示块数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18"/>
          <w:szCs w:val="18"/>
          <w:vertAlign w:val="superscript"/>
        </w:rPr>
        <w:t>4</w:t>
      </w: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＝16</w:t>
      </w:r>
      <w:proofErr w:type="gramStart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故块内</w:t>
      </w:r>
      <w:proofErr w:type="gramEnd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地址需要4位来表示。所以Cache的地址线位置为14位。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由于采用直接映像的方式，所以主存的后14位就是要装入的到Cache中的位置。故选 C.</w:t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个人见解：Cache的容量是16KB = 16×1024B = 16384B，主存的地址为0x1234E8F8/（16×1024B）= 18643. 该地址对应的是主存的第18643块。</w:t>
      </w:r>
    </w:p>
    <w:p w:rsidR="006A002D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根据公式：cache的块地址</w:t>
      </w:r>
      <w:proofErr w:type="spellStart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90535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主存的块地址 % 16384 = 1234E8F8 - 1234C000 = 0x28F8 选C</w:t>
      </w:r>
    </w:p>
    <w:p w:rsidR="006A002D" w:rsidRDefault="006A002D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br w:type="page"/>
      </w:r>
    </w:p>
    <w:p w:rsidR="00905352" w:rsidRPr="00905352" w:rsidRDefault="00905352" w:rsidP="00905352">
      <w:pPr>
        <w:widowControl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6C20E8" w:rsidRPr="006C20E8" w:rsidRDefault="006C20E8" w:rsidP="006A002D">
      <w:pPr>
        <w:pStyle w:val="1"/>
      </w:pPr>
      <w:r w:rsidRPr="006C20E8">
        <w:rPr>
          <w:rFonts w:hint="eastAsia"/>
        </w:rPr>
        <w:t>Cache与主存之间的全相联映射，直接映射和组相联映射的区别</w:t>
      </w:r>
    </w:p>
    <w:p w:rsidR="006C20E8" w:rsidRPr="006C20E8" w:rsidRDefault="006C20E8" w:rsidP="006C20E8">
      <w:pPr>
        <w:widowControl/>
        <w:spacing w:line="570" w:lineRule="atLeast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6C20E8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转载 </w:t>
      </w:r>
      <w:r w:rsidRPr="006C20E8">
        <w:rPr>
          <w:rFonts w:ascii="宋体" w:eastAsia="宋体" w:hAnsi="宋体" w:cs="宋体"/>
          <w:color w:val="BBBBBB"/>
          <w:kern w:val="0"/>
          <w:szCs w:val="21"/>
        </w:rPr>
        <w:t>2015年04月06日 11:23:30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Cache与主存之间的全相联映射，直接映射和组相联映射的区别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1.高速缓冲存储器的功能、结构与工作原理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高速缓冲存储器是存在于主存与CPU之间的一级存储器， 由静态存储芯片(SRAM)组成，容量比较小但速度比主存高得多，接近于CPU的速度。 Cache的功能是用来存放那些近期需要运行的指令与数据。目的是提高CPU对存储器的访问速度。为此需要解决2个技术问题：一是主存地址与缓存地址的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及转换； 二是按一定原则对Cache的内容进行替换。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Cache的结构和工作原理如图2.3.1所示。 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 </w:t>
      </w:r>
      <w:r w:rsidRPr="006C20E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6C20E8">
        <w:rPr>
          <w:rFonts w:ascii="宋体" w:eastAsia="宋体" w:hAnsi="宋体" w:cs="宋体"/>
          <w:noProof/>
          <w:color w:val="372A18"/>
          <w:kern w:val="0"/>
          <w:sz w:val="24"/>
          <w:szCs w:val="24"/>
        </w:rPr>
        <w:drawing>
          <wp:inline distT="0" distB="0" distL="0" distR="0" wp14:anchorId="52E10BC6" wp14:editId="564EF685">
            <wp:extent cx="4455160" cy="3019425"/>
            <wp:effectExtent l="0" t="0" r="2540" b="9525"/>
            <wp:docPr id="31" name="图片 31" descr="http://hi.csdn.net/attachment/201105/15/0_1305428821dg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i.csdn.net/attachment/201105/15/0_1305428821dgdA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主要由三大部分组成：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Cache存储体：存放由主存调入的指令与数据块。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地址转换部件：建立目录表以实现主存地址到缓存地址的转换。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替换部件：在缓存已满</w:t>
      </w:r>
      <w:r w:rsidR="00C71C29">
        <w:rPr>
          <w:rFonts w:ascii="宋体" w:eastAsia="宋体" w:hAnsi="宋体" w:cs="宋体" w:hint="eastAsia"/>
          <w:color w:val="372A18"/>
          <w:kern w:val="0"/>
          <w:sz w:val="24"/>
          <w:szCs w:val="24"/>
        </w:rPr>
        <w:t xml:space="preserve"> </w:t>
      </w: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时按一定策略进行数据块替换，并修改地址转换部件。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 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 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2.地址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与转换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地址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是指某一数据在内存中的地址与在缓冲中的地址，两者之间的对应关系。下面介绍三种地址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的方式。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lastRenderedPageBreak/>
        <w:t>1.全相联方式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地址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规则：主存的任意一块可以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到Cache中的任意一块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(1) 主存与缓存分成相同大小的数据块。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(2) 主存的某一数据块可以装入缓存的任意一块空间中。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全相联方式的对应关系如图2.3.2所示。如果Cache的块数为</w:t>
      </w:r>
      <w:proofErr w:type="spell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Cb</w:t>
      </w:r>
      <w:proofErr w:type="spell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，主存的块数为Mb，则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关系共有</w:t>
      </w:r>
      <w:proofErr w:type="spell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Cb×Mb</w:t>
      </w:r>
      <w:proofErr w:type="spell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种。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 </w:t>
      </w:r>
      <w:r w:rsidRPr="006C20E8">
        <w:rPr>
          <w:rFonts w:ascii="宋体" w:eastAsia="宋体" w:hAnsi="宋体" w:cs="宋体"/>
          <w:noProof/>
          <w:color w:val="372A18"/>
          <w:kern w:val="0"/>
          <w:sz w:val="24"/>
          <w:szCs w:val="24"/>
        </w:rPr>
        <w:drawing>
          <wp:inline distT="0" distB="0" distL="0" distR="0" wp14:anchorId="1E8D9C4C" wp14:editId="05CE129E">
            <wp:extent cx="3402330" cy="2349500"/>
            <wp:effectExtent l="0" t="0" r="7620" b="0"/>
            <wp:docPr id="32" name="图片 32" descr="http://hi.csdn.net/attachment/201105/15/0_1305428955LA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hi.csdn.net/attachment/201105/15/0_1305428955LAr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 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图2.3.3示出了目录表的格式及地址变换规则。 目录表存放在相关（联）存储器中，其中包括三部分：数据块在主存的块地址、存入缓存后的块地址、及有效位（也称装入位）。由于是全相联方式，因此，目录表的容量应当与缓存的块数相同。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 </w:t>
      </w:r>
      <w:r w:rsidRPr="006C20E8">
        <w:rPr>
          <w:rFonts w:ascii="宋体" w:eastAsia="宋体" w:hAnsi="宋体" w:cs="宋体"/>
          <w:noProof/>
          <w:color w:val="372A18"/>
          <w:kern w:val="0"/>
          <w:sz w:val="24"/>
          <w:szCs w:val="24"/>
        </w:rPr>
        <w:drawing>
          <wp:inline distT="0" distB="0" distL="0" distR="0" wp14:anchorId="39B1E2A1" wp14:editId="5D1FCDA3">
            <wp:extent cx="4018915" cy="3423920"/>
            <wp:effectExtent l="0" t="0" r="635" b="5080"/>
            <wp:docPr id="33" name="图片 33" descr="http://hi.csdn.net/attachment/201105/15/0_1305428960kK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i.csdn.net/attachment/201105/15/0_1305428960kK9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举例：某机主存容量为1M，Cache的容量为32KB， 每块的大小为16个字（或字节）。 划出主、缓存的地址格式、 目录表格式及其容量。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lastRenderedPageBreak/>
        <w:t> </w:t>
      </w:r>
      <w:r w:rsidRPr="006C20E8">
        <w:rPr>
          <w:rFonts w:ascii="宋体" w:eastAsia="宋体" w:hAnsi="宋体" w:cs="宋体"/>
          <w:noProof/>
          <w:color w:val="372A18"/>
          <w:kern w:val="0"/>
          <w:sz w:val="24"/>
          <w:szCs w:val="24"/>
        </w:rPr>
        <w:drawing>
          <wp:inline distT="0" distB="0" distL="0" distR="0" wp14:anchorId="78501E37" wp14:editId="100FBB7F">
            <wp:extent cx="2924175" cy="1956435"/>
            <wp:effectExtent l="0" t="0" r="9525" b="5715"/>
            <wp:docPr id="34" name="图片 34" descr="http://hi.csdn.net/attachment/201105/15/0_1305428963B3i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i.csdn.net/attachment/201105/15/0_1305428963B3i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容量：与缓冲块数量相同即211＝2048（或32K/16＝2048）。　　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FF0000"/>
          <w:kern w:val="0"/>
          <w:sz w:val="24"/>
          <w:szCs w:val="24"/>
        </w:rPr>
        <w:t>优点</w:t>
      </w: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：命中率比较高，Cache存储空间利用率高。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FF0000"/>
          <w:kern w:val="0"/>
          <w:sz w:val="24"/>
          <w:szCs w:val="24"/>
        </w:rPr>
        <w:t>缺点</w:t>
      </w: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：访问相关存储器时，每次都要与全部内容比较，速度低，成本高，因而应用少。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2.直接相联方式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地址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规则： 主存储器中一块只能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到Cache的一个特定的块中。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(1) 主存与缓存分成相同大小的数据块。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(2) 主存容量应是缓存容量的整数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倍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，将主存空间按缓存的容量分成区，主存中每一区的块数与缓存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的总块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数相等。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(3) 主存中某区的一块存入缓存时只能存入缓存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中块号相同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的位置。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图2.3.4示出了直接相联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规则。 可见，主存中各区内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相同块号的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数据块都可以分别调入缓存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中块号相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同的地址中，但同时只能有一个区的块存入缓存。由于主、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缓存块号相同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，因此，目录登记时，只记录调入块的区号即可。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lastRenderedPageBreak/>
        <w:t> </w:t>
      </w:r>
      <w:r w:rsidRPr="006C20E8">
        <w:rPr>
          <w:rFonts w:ascii="宋体" w:eastAsia="宋体" w:hAnsi="宋体" w:cs="宋体"/>
          <w:noProof/>
          <w:color w:val="372A18"/>
          <w:kern w:val="0"/>
          <w:sz w:val="24"/>
          <w:szCs w:val="24"/>
        </w:rPr>
        <w:drawing>
          <wp:inline distT="0" distB="0" distL="0" distR="0" wp14:anchorId="34A41B1E" wp14:editId="15054D8C">
            <wp:extent cx="3891280" cy="4348480"/>
            <wp:effectExtent l="0" t="0" r="0" b="0"/>
            <wp:docPr id="35" name="图片 35" descr="http://hi.csdn.net/attachment/201105/15/0_1305428967SKO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i.csdn.net/attachment/201105/15/0_1305428967SKOq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图2.3.5示出了主、 缓冲地址格式、目录表的格式及地址变换规则。主、缓存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块号及块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内地址两个字段完全相同。目录表存放在高速小容量存储器中，其中包括二部分：数据块在主存的区号和有效位。目录表的容量与缓存的块数相同。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 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noProof/>
          <w:color w:val="372A18"/>
          <w:kern w:val="0"/>
          <w:sz w:val="24"/>
          <w:szCs w:val="24"/>
        </w:rPr>
        <w:lastRenderedPageBreak/>
        <w:drawing>
          <wp:inline distT="0" distB="0" distL="0" distR="0" wp14:anchorId="16B1208C" wp14:editId="0E46CD9F">
            <wp:extent cx="4189095" cy="3413125"/>
            <wp:effectExtent l="0" t="0" r="1905" b="0"/>
            <wp:docPr id="36" name="图片 36" descr="http://hi.csdn.net/attachment/201105/15/0_1305428972o8h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hi.csdn.net/attachment/201105/15/0_1305428972o8hZ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地址变换过程：用主存地址中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的块号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B去访问目录存储器， 把读出来的区号与主存地址中的区号E进行比较， 比较结果相等，有效位为1，则Cache命中，可以直接用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块号及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块内地址组成的缓冲地址到缓存中取数；比较结果不相等，有效位为1， 可以进行替换，如果有效位为0，可以直接调入所需块。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FF0000"/>
          <w:kern w:val="0"/>
          <w:sz w:val="24"/>
          <w:szCs w:val="24"/>
        </w:rPr>
        <w:t>优点</w:t>
      </w: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：地址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方式简单，数据访问时，只需检查区号是否相等即可，因而可以得到比较快的访问速度，硬件设备简单。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FF0000"/>
          <w:kern w:val="0"/>
          <w:sz w:val="24"/>
          <w:szCs w:val="24"/>
        </w:rPr>
        <w:t>缺点</w:t>
      </w: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：替换操作频繁，命中率比较低。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举例：上例中，主存容量为1M， Cache的容量为32KB，每块的大小为16个字（或字节）。划出主、缓存的地址格式、目录表格式及其容量。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 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容量：与缓冲块数量相同即211＝2048（或32K/16＝2048）。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 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3.组相联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方式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组相联的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规则：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(1) 主存和Cache按同样大小划分成块。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(2) 主存和Cache按同样大小划分成组。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(3) 主存容量是缓存容量的整数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倍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，将主存空间按缓冲区的大小分成区，主存中每一区的组数与缓存的组数相同。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(4) 当主存的数据调入缓存时，主存与缓存的组号应相等，也就是各区中的某一块只能存入缓存的同组号的空间内，但组内各块地址之间则可以任意存放， 即从主存的组到Cache的组之间采用直接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方式；在两个对应的组内部采用全相联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方式。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图2.3.6示出了组相联的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关系， 图中缓存共分Cg个组，每组包含有Gb块； 主存是缓存的Me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倍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，所以共分有Me个区， 每个区有Cg组，每组有Gb块。那么， </w:t>
      </w:r>
      <w:r w:rsidRPr="006C20E8">
        <w:rPr>
          <w:rFonts w:ascii="宋体" w:eastAsia="宋体" w:hAnsi="宋体" w:cs="宋体"/>
          <w:color w:val="FF0000"/>
          <w:kern w:val="0"/>
          <w:sz w:val="24"/>
          <w:szCs w:val="24"/>
        </w:rPr>
        <w:t>主存地址格式中应包含4个字段：区号、区内组号、</w:t>
      </w:r>
      <w:proofErr w:type="gramStart"/>
      <w:r w:rsidRPr="006C20E8">
        <w:rPr>
          <w:rFonts w:ascii="宋体" w:eastAsia="宋体" w:hAnsi="宋体" w:cs="宋体"/>
          <w:color w:val="FF0000"/>
          <w:kern w:val="0"/>
          <w:sz w:val="24"/>
          <w:szCs w:val="24"/>
        </w:rPr>
        <w:t>组内块号和</w:t>
      </w:r>
      <w:proofErr w:type="gramEnd"/>
      <w:r w:rsidRPr="006C20E8">
        <w:rPr>
          <w:rFonts w:ascii="宋体" w:eastAsia="宋体" w:hAnsi="宋体" w:cs="宋体"/>
          <w:color w:val="FF0000"/>
          <w:kern w:val="0"/>
          <w:sz w:val="24"/>
          <w:szCs w:val="24"/>
        </w:rPr>
        <w:t>块内地址</w:t>
      </w: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。 而</w:t>
      </w:r>
      <w:r w:rsidRPr="006C20E8">
        <w:rPr>
          <w:rFonts w:ascii="宋体" w:eastAsia="宋体" w:hAnsi="宋体" w:cs="宋体"/>
          <w:color w:val="FF0000"/>
          <w:kern w:val="0"/>
          <w:sz w:val="24"/>
          <w:szCs w:val="24"/>
        </w:rPr>
        <w:t>缓存中包含3个字段：组号、组内块号、块内地址</w:t>
      </w: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。主存</w:t>
      </w: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lastRenderedPageBreak/>
        <w:t>地址与缓存地址的转换有两部分，组地址是按直接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方式，按地址进行访问，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而块地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址是采用全相联方式，按内容访问。组相联的地址转换部件也是采用相关存储器实现，见图2.3.7。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相关存储器中每个单元包含有： 主存地址中的区号E与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组内块号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B，两者结合在一起，其对应的字段是缓存块地址b。相关存储器的容量，应与缓存的块数相同。当进行数据访问时，先根据组号，在目录表中找到该组所包含的各块的目录，然后将被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访数据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的主存区号与组内块号，与本组内各块的目录同时进行比较。如果比较相等，而且有效位为“1”则命中。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 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  将其对应的缓存块地址b送到缓存地址寄存器的块地址字段，与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组号及块内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地址组装即形成缓存地址。如果比较不相等，说明没命中，所访问的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数据块尚没有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进入缓存，则进行组内替换；如果有效位为0，则说明缓存的该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块尚未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利用， 或是原来数据作废，可重新调入新块。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优点：块的冲突概率比较低，块的利用率大幅度提高，块失效率明显降低。</w:t>
      </w:r>
    </w:p>
    <w:p w:rsidR="006C20E8" w:rsidRPr="006C20E8" w:rsidRDefault="006C20E8" w:rsidP="006C20E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 xml:space="preserve">　　缺点：实现难度和造价要比直接</w:t>
      </w:r>
      <w:proofErr w:type="gramStart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映象</w:t>
      </w:r>
      <w:proofErr w:type="gramEnd"/>
      <w:r w:rsidRPr="006C20E8">
        <w:rPr>
          <w:rFonts w:ascii="宋体" w:eastAsia="宋体" w:hAnsi="宋体" w:cs="宋体"/>
          <w:color w:val="372A18"/>
          <w:kern w:val="0"/>
          <w:sz w:val="24"/>
          <w:szCs w:val="24"/>
        </w:rPr>
        <w:t>方式高。</w:t>
      </w:r>
    </w:p>
    <w:p w:rsidR="00D85107" w:rsidRPr="006C20E8" w:rsidRDefault="00D85107"/>
    <w:sectPr w:rsidR="00D85107" w:rsidRPr="006C2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D103F"/>
    <w:multiLevelType w:val="multilevel"/>
    <w:tmpl w:val="09C8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1362C"/>
    <w:multiLevelType w:val="multilevel"/>
    <w:tmpl w:val="D472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E79DB"/>
    <w:multiLevelType w:val="multilevel"/>
    <w:tmpl w:val="4260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E8"/>
    <w:rsid w:val="00396BE1"/>
    <w:rsid w:val="00433900"/>
    <w:rsid w:val="0065394E"/>
    <w:rsid w:val="006A002D"/>
    <w:rsid w:val="006C20E8"/>
    <w:rsid w:val="00905352"/>
    <w:rsid w:val="00AF36C7"/>
    <w:rsid w:val="00C71C29"/>
    <w:rsid w:val="00D8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5694"/>
  <w15:chartTrackingRefBased/>
  <w15:docId w15:val="{40FAE822-0971-46BF-A251-92E7786B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53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3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05352"/>
  </w:style>
  <w:style w:type="character" w:customStyle="1" w:styleId="apple-converted-space">
    <w:name w:val="apple-converted-space"/>
    <w:basedOn w:val="a0"/>
    <w:rsid w:val="00905352"/>
  </w:style>
  <w:style w:type="character" w:customStyle="1" w:styleId="time">
    <w:name w:val="time"/>
    <w:basedOn w:val="a0"/>
    <w:rsid w:val="00905352"/>
  </w:style>
  <w:style w:type="character" w:customStyle="1" w:styleId="txt">
    <w:name w:val="txt"/>
    <w:basedOn w:val="a0"/>
    <w:rsid w:val="00905352"/>
  </w:style>
  <w:style w:type="paragraph" w:styleId="a3">
    <w:name w:val="Normal (Web)"/>
    <w:basedOn w:val="a"/>
    <w:uiPriority w:val="99"/>
    <w:semiHidden/>
    <w:unhideWhenUsed/>
    <w:rsid w:val="00905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5352"/>
    <w:rPr>
      <w:b/>
      <w:bCs/>
    </w:rPr>
  </w:style>
  <w:style w:type="paragraph" w:customStyle="1" w:styleId="a5">
    <w:name w:val="a"/>
    <w:basedOn w:val="a"/>
    <w:rsid w:val="00905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80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10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6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57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207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Guibin Zheng</dc:creator>
  <cp:keywords/>
  <dc:description/>
  <cp:lastModifiedBy>Zheng Guibin</cp:lastModifiedBy>
  <cp:revision>5</cp:revision>
  <dcterms:created xsi:type="dcterms:W3CDTF">2017-12-10T10:22:00Z</dcterms:created>
  <dcterms:modified xsi:type="dcterms:W3CDTF">2018-11-19T07:09:00Z</dcterms:modified>
</cp:coreProperties>
</file>