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widowControl/>
        <w:jc w:val="center"/>
        <w:rPr>
          <w:rFonts w:hint="eastAsia" w:ascii="Verdana" w:hAnsi="Verdana"/>
          <w:b/>
          <w:bCs/>
          <w:kern w:val="0"/>
          <w:sz w:val="84"/>
          <w:szCs w:val="84"/>
        </w:rPr>
      </w:pPr>
      <w:r>
        <w:rPr>
          <w:rFonts w:hint="eastAsia" w:ascii="Verdana" w:hAnsi="Verdana" w:eastAsia="黑体"/>
          <w:b/>
          <w:bCs/>
          <w:kern w:val="0"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r>
        <w:rPr>
          <w:rFonts w:hint="eastAsia" w:ascii="Verdana" w:hAnsi="Verdana" w:eastAsia="黑体"/>
          <w:b/>
          <w:bCs/>
          <w:kern w:val="0"/>
          <w:sz w:val="84"/>
          <w:szCs w:val="8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保险百事通</w:t>
      </w:r>
      <w:r>
        <w:rPr>
          <w:rFonts w:hint="eastAsia" w:ascii="Verdana" w:hAnsi="Verdana" w:eastAsia="黑体"/>
          <w:b/>
          <w:bCs/>
          <w:kern w:val="0"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需要分析说明书</w:t>
      </w: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ind w:firstLine="2800" w:firstLineChars="1000"/>
        <w:jc w:val="left"/>
        <w:rPr>
          <w:rFonts w:hint="eastAsia" w:ascii="黑体" w:eastAsia="黑体"/>
          <w:sz w:val="28"/>
          <w:szCs w:val="28"/>
          <w:lang w:val="en-US" w:eastAsia="zh-CN"/>
        </w:rPr>
      </w:pPr>
    </w:p>
    <w:tbl>
      <w:tblPr>
        <w:tblStyle w:val="9"/>
        <w:tblW w:w="91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2250"/>
        <w:gridCol w:w="2115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9140" w:type="dxa"/>
            <w:gridSpan w:val="4"/>
            <w:vAlign w:val="top"/>
          </w:tcPr>
          <w:p>
            <w:pPr>
              <w:jc w:val="center"/>
              <w:rPr>
                <w:rFonts w:hint="eastAsia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宋体"/>
                <w:b/>
                <w:bCs/>
                <w:sz w:val="44"/>
                <w:szCs w:val="44"/>
                <w:vertAlign w:val="baseline"/>
                <w:lang w:val="en-US" w:eastAsia="zh-CN"/>
              </w:rPr>
              <w:t>文档修改记录表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539" w:type="dxa"/>
            <w:vAlign w:val="top"/>
          </w:tcPr>
          <w:p>
            <w:pPr>
              <w:jc w:val="center"/>
              <w:rPr>
                <w:rFonts w:hint="eastAsia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宋体"/>
                <w:sz w:val="28"/>
                <w:szCs w:val="28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250" w:type="dxa"/>
            <w:vAlign w:val="top"/>
          </w:tcPr>
          <w:p>
            <w:pPr>
              <w:jc w:val="center"/>
              <w:rPr>
                <w:rFonts w:hint="eastAsia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宋体" w:eastAsia="宋体"/>
                <w:sz w:val="28"/>
                <w:szCs w:val="28"/>
                <w:vertAlign w:val="baseline"/>
                <w:lang w:val="en-US" w:eastAsia="zh-CN"/>
              </w:rPr>
              <w:t>制作团队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eastAsia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宋体" w:eastAsia="宋体"/>
                <w:sz w:val="28"/>
                <w:szCs w:val="28"/>
                <w:vertAlign w:val="baseline"/>
                <w:lang w:val="en-US" w:eastAsia="zh-CN"/>
              </w:rPr>
              <w:t>更新日期</w:t>
            </w:r>
          </w:p>
        </w:tc>
        <w:tc>
          <w:tcPr>
            <w:tcW w:w="3236" w:type="dxa"/>
            <w:vAlign w:val="top"/>
          </w:tcPr>
          <w:p>
            <w:pPr>
              <w:jc w:val="center"/>
              <w:rPr>
                <w:rFonts w:hint="eastAsia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539" w:type="dxa"/>
            <w:vAlign w:val="top"/>
          </w:tcPr>
          <w:p>
            <w:pPr>
              <w:jc w:val="center"/>
              <w:rPr>
                <w:rFonts w:hint="eastAsia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宋体"/>
                <w:sz w:val="28"/>
                <w:szCs w:val="28"/>
                <w:vertAlign w:val="baseline"/>
                <w:lang w:val="en-US" w:eastAsia="zh-CN"/>
              </w:rPr>
              <w:t>V1.0.0</w:t>
            </w:r>
          </w:p>
        </w:tc>
        <w:tc>
          <w:tcPr>
            <w:tcW w:w="2250" w:type="dxa"/>
            <w:vAlign w:val="top"/>
          </w:tcPr>
          <w:p>
            <w:pPr>
              <w:jc w:val="center"/>
              <w:rPr>
                <w:rFonts w:hint="eastAsia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宋体"/>
                <w:sz w:val="28"/>
                <w:szCs w:val="28"/>
                <w:vertAlign w:val="baseline"/>
                <w:lang w:val="en-US" w:eastAsia="zh-CN"/>
              </w:rPr>
              <w:t>海嵌软件小组</w:t>
            </w:r>
          </w:p>
        </w:tc>
        <w:tc>
          <w:tcPr>
            <w:tcW w:w="2115" w:type="dxa"/>
            <w:vAlign w:val="top"/>
          </w:tcPr>
          <w:p>
            <w:pPr>
              <w:jc w:val="center"/>
              <w:rPr>
                <w:rFonts w:hint="eastAsia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hAnsi="宋体"/>
                <w:sz w:val="28"/>
                <w:szCs w:val="28"/>
                <w:vertAlign w:val="baseline"/>
                <w:lang w:val="en-US" w:eastAsia="zh-CN"/>
              </w:rPr>
              <w:t>2017.11.18</w:t>
            </w:r>
          </w:p>
        </w:tc>
        <w:tc>
          <w:tcPr>
            <w:tcW w:w="3236" w:type="dxa"/>
            <w:vAlign w:val="top"/>
          </w:tcPr>
          <w:p>
            <w:pPr>
              <w:jc w:val="center"/>
              <w:rPr>
                <w:rFonts w:hint="eastAsia" w:hAnsi="宋体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28018"/>
      <w:bookmarkStart w:id="1" w:name="_Toc24753"/>
      <w:r>
        <w:rPr>
          <w:rFonts w:hint="eastAsia"/>
          <w:lang w:val="en-US" w:eastAsia="zh-CN"/>
        </w:rPr>
        <w:t>目录</w:t>
      </w:r>
      <w:bookmarkEnd w:id="0"/>
      <w:bookmarkEnd w:id="1"/>
    </w:p>
    <w:p>
      <w:pPr>
        <w:pStyle w:val="2"/>
        <w:jc w:val="center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\l _Toc2794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 总体概述</w:t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left="0" w:leftChars="0" w:firstLine="280" w:firstLineChars="100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\l _Toc4165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1.1 需求描述</w:t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left="0" w:leftChars="0" w:firstLine="280" w:firstLineChars="100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\l _Toc11277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1.2 面向用户</w:t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\l _Toc31705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 功能性需求</w:t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left="0" w:leftChars="0" w:firstLine="280" w:firstLineChars="100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\l _Toc28415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2.1 系统用例</w:t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left="0" w:leftChars="0" w:firstLine="280" w:firstLineChars="100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\l _Toc18033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2.2 功能说明</w:t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\l _Toc24842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3. 非功能性需求</w:t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left="0" w:leftChars="0" w:firstLine="280" w:firstLineChars="100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\l _Toc32432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3.1 性能需求</w:t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left="0" w:leftChars="0" w:firstLine="280" w:firstLineChars="100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\l _Toc15265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3.2 安全性需求</w:t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ind w:left="0" w:leftChars="0" w:firstLine="280" w:firstLine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\l _Toc29971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3.3 可扩展性需求</w:t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left="0" w:leftChars="0" w:firstLine="0" w:firstLineChars="0"/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\l _Toc24842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. 数据库设计</w:t>
      </w:r>
      <w:r>
        <w:rPr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/>
    <w:p>
      <w:pPr>
        <w:jc w:val="both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总体概述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需求描述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通过互联网技术与保险服务的融合，为不同群体的用户提供专业优质的保险信息咨询。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面向用户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有需要咨询保险相关问题的用户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功能性需求</w:t>
      </w: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系统用例</w:t>
      </w:r>
    </w:p>
    <w:p>
      <w:pPr>
        <w:widowControl w:val="0"/>
        <w:numPr>
          <w:ilvl w:val="0"/>
          <w:numId w:val="0"/>
        </w:numPr>
        <w:ind w:firstLine="643" w:firstLineChars="2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2.1.1 管理员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3140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643" w:firstLineChars="2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2.1.2 用户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08673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43" w:firstLineChars="2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2.1.3 保险顾问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2560" cy="2830195"/>
            <wp:effectExtent l="0" t="0" r="152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2698" t="5859" r="9934" b="413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功能说明</w:t>
      </w: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2.2.1 管理者</w:t>
      </w: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实现平台：网站</w:t>
      </w:r>
    </w:p>
    <w:tbl>
      <w:tblPr>
        <w:tblStyle w:val="8"/>
        <w:tblW w:w="8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089"/>
        <w:gridCol w:w="49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57" w:hRule="atLeast"/>
          <w:tblHeader/>
          <w:jc w:val="center"/>
        </w:trPr>
        <w:tc>
          <w:tcPr>
            <w:tcW w:w="3089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实现</w:t>
            </w:r>
            <w:r>
              <w:rPr>
                <w:rFonts w:hint="eastAsia"/>
                <w:b/>
                <w:bCs/>
                <w:sz w:val="28"/>
                <w:szCs w:val="28"/>
              </w:rPr>
              <w:t>功能</w:t>
            </w:r>
          </w:p>
        </w:tc>
        <w:tc>
          <w:tcPr>
            <w:tcW w:w="493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90" w:hRule="exact"/>
          <w:tblHeader/>
          <w:jc w:val="center"/>
        </w:trPr>
        <w:tc>
          <w:tcPr>
            <w:tcW w:w="308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493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rPr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493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由开发者统一分配账号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修改密码</w:t>
            </w:r>
          </w:p>
        </w:tc>
        <w:tc>
          <w:tcPr>
            <w:tcW w:w="493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管理员可以修改密码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right w:val="single" w:color="auto" w:sz="6" w:space="0"/>
            </w:tcBorders>
            <w:vAlign w:val="top"/>
          </w:tcPr>
          <w:p>
            <w:pPr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查看账号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查看提问者账号信息和保险顾问的账号信息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查看问题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查看所有的问题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审核顾问资料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审核保险顾问的注册资料，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合格则同意成为保险顾问；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不合格则返回不合格原因。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审核问题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审核提问的问题，资料是否充裕；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如果是付费问题，则由官方回答；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如果是不付费问题，则发出去由保险顾问回答；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话题讨论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发起话题，提供所有用户讨论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筛选精品问题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从所有已回答的问题中选出具有代表性的问题，发布在平台上</w:t>
            </w:r>
          </w:p>
        </w:tc>
      </w:tr>
    </w:tbl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2.2.2 用户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实现平台：微信小程序</w:t>
      </w:r>
    </w:p>
    <w:tbl>
      <w:tblPr>
        <w:tblStyle w:val="8"/>
        <w:tblW w:w="8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089"/>
        <w:gridCol w:w="49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57" w:hRule="atLeast"/>
          <w:tblHeader/>
          <w:jc w:val="center"/>
        </w:trPr>
        <w:tc>
          <w:tcPr>
            <w:tcW w:w="3089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实现</w:t>
            </w:r>
            <w:r>
              <w:rPr>
                <w:rFonts w:hint="eastAsia"/>
                <w:b/>
                <w:bCs/>
                <w:sz w:val="28"/>
                <w:szCs w:val="28"/>
              </w:rPr>
              <w:t>功能</w:t>
            </w:r>
          </w:p>
        </w:tc>
        <w:tc>
          <w:tcPr>
            <w:tcW w:w="493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90" w:hRule="exact"/>
          <w:tblHeader/>
          <w:jc w:val="center"/>
        </w:trPr>
        <w:tc>
          <w:tcPr>
            <w:tcW w:w="308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493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rPr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493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使用微信登录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提问</w:t>
            </w:r>
          </w:p>
        </w:tc>
        <w:tc>
          <w:tcPr>
            <w:tcW w:w="493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发起问题，问题类型有付费提问和免费提问。</w:t>
            </w:r>
          </w:p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需要对问题进行分类，部分问题需要提交资料。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right w:val="single" w:color="auto" w:sz="6" w:space="0"/>
            </w:tcBorders>
            <w:vAlign w:val="top"/>
          </w:tcPr>
          <w:p>
            <w:pPr>
              <w:rPr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查看精品案例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查看精品问题（由平台发布的）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查看历史记录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查看自己发起过的问题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话题讨论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参与平台发起的话题讨论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消息提醒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当发起的问题得到回复后，用户会收到回复提醒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评价问题回复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用户可根据问题回复进行评论是否满意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21" w:firstLineChars="1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2.2.3保险顾问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实现平台：微信小程序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保险顾问除了能使用2.2.2内的功能外，还可实现以下功能：</w:t>
      </w:r>
    </w:p>
    <w:tbl>
      <w:tblPr>
        <w:tblStyle w:val="8"/>
        <w:tblW w:w="8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3089"/>
        <w:gridCol w:w="49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57" w:hRule="atLeast"/>
          <w:tblHeader/>
          <w:jc w:val="center"/>
        </w:trPr>
        <w:tc>
          <w:tcPr>
            <w:tcW w:w="3089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实现</w:t>
            </w:r>
            <w:r>
              <w:rPr>
                <w:rFonts w:hint="eastAsia"/>
                <w:b/>
                <w:bCs/>
                <w:sz w:val="28"/>
                <w:szCs w:val="28"/>
              </w:rPr>
              <w:t>功能</w:t>
            </w:r>
          </w:p>
        </w:tc>
        <w:tc>
          <w:tcPr>
            <w:tcW w:w="4931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功能说明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90" w:hRule="exact"/>
          <w:tblHeader/>
          <w:jc w:val="center"/>
        </w:trPr>
        <w:tc>
          <w:tcPr>
            <w:tcW w:w="308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493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rPr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注册</w:t>
            </w:r>
          </w:p>
        </w:tc>
        <w:tc>
          <w:tcPr>
            <w:tcW w:w="493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普通用户要成为保险顾问，需要进行注册申请。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回答问题</w:t>
            </w:r>
          </w:p>
        </w:tc>
        <w:tc>
          <w:tcPr>
            <w:tcW w:w="493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顾问可在问题后面进行回复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627" w:hRule="atLeast"/>
          <w:jc w:val="center"/>
        </w:trPr>
        <w:tc>
          <w:tcPr>
            <w:tcW w:w="3089" w:type="dxa"/>
            <w:tcBorders>
              <w:left w:val="single" w:color="auto" w:sz="12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查看历史记录</w:t>
            </w:r>
          </w:p>
        </w:tc>
        <w:tc>
          <w:tcPr>
            <w:tcW w:w="49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查看自己回答过的问题</w:t>
            </w:r>
          </w:p>
        </w:tc>
      </w:tr>
    </w:tbl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非功能性需求</w:t>
      </w:r>
    </w:p>
    <w:p>
      <w:pPr>
        <w:pStyle w:val="3"/>
        <w:rPr>
          <w:rFonts w:hint="eastAsia"/>
          <w:lang w:val="en-US" w:eastAsia="zh-CN"/>
        </w:rPr>
      </w:pPr>
      <w:bookmarkStart w:id="2" w:name="_Toc32432"/>
      <w:bookmarkStart w:id="3" w:name="_Toc22002"/>
      <w:r>
        <w:rPr>
          <w:rFonts w:hint="eastAsia"/>
          <w:lang w:val="en-US" w:eastAsia="zh-CN"/>
        </w:rPr>
        <w:t>3.1 性能需求</w:t>
      </w:r>
      <w:bookmarkEnd w:id="2"/>
      <w:bookmarkEnd w:id="3"/>
    </w:p>
    <w:p>
      <w:pPr>
        <w:numPr>
          <w:ilvl w:val="0"/>
          <w:numId w:val="3"/>
        </w:numPr>
        <w:ind w:left="420" w:leftChars="200"/>
        <w:rPr>
          <w:rFonts w:hint="eastAsia" w:ascii="Arial" w:hAnsi="Arial" w:cs="Arial"/>
          <w:b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sz w:val="24"/>
          <w:szCs w:val="24"/>
          <w:lang w:val="en-US" w:eastAsia="zh-CN"/>
        </w:rPr>
        <w:t>处理能力</w:t>
      </w:r>
    </w:p>
    <w:p>
      <w:pPr>
        <w:numPr>
          <w:ilvl w:val="0"/>
          <w:numId w:val="0"/>
        </w:numPr>
        <w:ind w:leftChars="200"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系统处理能力主要考虑系统能承载的最大并发用户数，按照实际情况的规划，系统至少能承载的最大并发用户数要求达到400。</w:t>
      </w:r>
    </w:p>
    <w:p>
      <w:pPr>
        <w:numPr>
          <w:ilvl w:val="0"/>
          <w:numId w:val="3"/>
        </w:num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4"/>
          <w:szCs w:val="24"/>
          <w:lang w:val="en-US" w:eastAsia="zh-CN"/>
        </w:rPr>
        <w:t>响应时间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5265"/>
      <w:bookmarkStart w:id="5" w:name="_Toc32000"/>
      <w:r>
        <w:rPr>
          <w:rFonts w:hint="eastAsia"/>
          <w:lang w:val="en-US" w:eastAsia="zh-CN"/>
        </w:rPr>
        <w:t>3.2 安全性需求</w:t>
      </w:r>
      <w:bookmarkEnd w:id="4"/>
      <w:bookmarkEnd w:id="5"/>
    </w:p>
    <w:p>
      <w:pPr>
        <w:numPr>
          <w:ilvl w:val="0"/>
          <w:numId w:val="3"/>
        </w:num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sz w:val="24"/>
          <w:szCs w:val="24"/>
          <w:lang w:val="en-US" w:eastAsia="zh-CN"/>
        </w:rPr>
        <w:t>用户隐私安全</w:t>
      </w:r>
    </w:p>
    <w:p>
      <w:pPr>
        <w:numPr>
          <w:ilvl w:val="0"/>
          <w:numId w:val="3"/>
        </w:num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sz w:val="24"/>
          <w:szCs w:val="24"/>
        </w:rPr>
        <w:t>应用系统安全</w:t>
      </w:r>
    </w:p>
    <w:p>
      <w:pPr>
        <w:numPr>
          <w:ilvl w:val="0"/>
          <w:numId w:val="3"/>
        </w:numPr>
        <w:ind w:left="420" w:leftChars="200"/>
        <w:rPr>
          <w:rFonts w:hint="eastAsia"/>
          <w:lang w:val="en-US" w:eastAsia="zh-CN"/>
        </w:rPr>
      </w:pPr>
      <w:r>
        <w:rPr>
          <w:rFonts w:hint="eastAsia" w:ascii="Arial" w:hAnsi="Arial" w:cs="Arial"/>
          <w:b/>
          <w:sz w:val="24"/>
          <w:szCs w:val="24"/>
          <w:lang w:val="en-US" w:eastAsia="zh-CN"/>
        </w:rPr>
        <w:t>数据传输安全</w:t>
      </w:r>
    </w:p>
    <w:p>
      <w:pPr>
        <w:pStyle w:val="3"/>
        <w:rPr>
          <w:rFonts w:hint="eastAsia"/>
          <w:lang w:val="en-US" w:eastAsia="zh-CN"/>
        </w:rPr>
      </w:pPr>
      <w:bookmarkStart w:id="6" w:name="_Toc29971"/>
      <w:bookmarkStart w:id="7" w:name="_Toc3451"/>
      <w:r>
        <w:rPr>
          <w:rFonts w:hint="eastAsia"/>
          <w:lang w:val="en-US" w:eastAsia="zh-CN"/>
        </w:rPr>
        <w:t>3.3 可扩展性需求</w:t>
      </w:r>
      <w:bookmarkEnd w:id="6"/>
      <w:bookmarkEnd w:id="7"/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应用软件应具有良好的分层设计，整体系统扩充性能良好，能够根据业务的发展或变更，在保持现有业务处理不受影响的前提下，具有持续扩充功能、适度变化的能力。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数据库设计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810885" cy="5483860"/>
            <wp:effectExtent l="0" t="0" r="0" b="0"/>
            <wp:docPr id="5" name="图片 5" descr="实体-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体-属性"/>
                    <pic:cNvPicPr>
                      <a:picLocks noChangeAspect="1"/>
                    </pic:cNvPicPr>
                  </pic:nvPicPr>
                  <pic:blipFill>
                    <a:blip r:embed="rId7"/>
                    <a:srcRect l="2316" t="2451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E-R 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0FF11D"/>
    <w:multiLevelType w:val="singleLevel"/>
    <w:tmpl w:val="5A0FF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FF136"/>
    <w:multiLevelType w:val="multilevel"/>
    <w:tmpl w:val="5A0FF13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0FB0"/>
    <w:rsid w:val="06163295"/>
    <w:rsid w:val="19880B2A"/>
    <w:rsid w:val="1A407FA8"/>
    <w:rsid w:val="1D4F47B3"/>
    <w:rsid w:val="3EB25A16"/>
    <w:rsid w:val="462A6909"/>
    <w:rsid w:val="593F1B22"/>
    <w:rsid w:val="6F2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正文1"/>
    <w:basedOn w:val="3"/>
    <w:next w:val="1"/>
    <w:uiPriority w:val="0"/>
    <w:rPr>
      <w:rFonts w:asciiTheme="minorAscii" w:hAnsiTheme="minorAscii"/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2017-11-19T03:04:45Z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