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Songti SC"/>
        </w:rPr>
        <w:t>Paper Draft (auto-assembled)</w:t>
      </w:r>
    </w:p>
    <w:p/>
    <w:p>
      <w:pPr>
        <w:pStyle w:val="Heading1"/>
      </w:pPr>
      <w:r>
        <w:t>Methods</w:t>
      </w:r>
    </w:p>
    <w:p>
      <w:pPr>
        <w:pStyle w:val="Heading1"/>
      </w:pPr>
      <w:r>
        <w:rPr>
          <w:rFonts w:ascii="Times New Roman" w:hAnsi="Times New Roman" w:eastAsia="Songti SC"/>
        </w:rPr>
        <w:t>Methods</w:t>
      </w:r>
    </w:p>
    <w:p/>
    <w:p>
      <w:pPr>
        <w:pStyle w:val="Heading2"/>
      </w:pPr>
      <w:r>
        <w:rPr>
          <w:rFonts w:ascii="Times New Roman" w:hAnsi="Times New Roman" w:eastAsia="Songti SC"/>
        </w:rPr>
        <w:t>Data and scope</w:t>
      </w:r>
    </w:p>
    <w:p>
      <w:pPr/>
      <w:r>
        <w:rPr>
          <w:rFonts w:ascii="Times New Roman" w:hAnsi="Times New Roman" w:eastAsia="Songti SC"/>
        </w:rPr>
        <w:t>We compile a small event corpus related to the “85 New Wave” narrative and its later archival re-inscriptions. Each row is an event-like record (exhibition / publication / platform item), enriched with 4D iconology features.</w:t>
      </w:r>
    </w:p>
    <w:p/>
    <w:p>
      <w:pPr>
        <w:pStyle w:val="Heading2"/>
      </w:pPr>
      <w:r>
        <w:rPr>
          <w:rFonts w:ascii="Times New Roman" w:hAnsi="Times New Roman" w:eastAsia="Songti SC"/>
        </w:rPr>
        <w:t>Feature construction (4D)</w:t>
      </w:r>
    </w:p>
    <w:p>
      <w:pPr/>
      <w:r>
        <w:rPr>
          <w:rFonts w:ascii="Times New Roman" w:hAnsi="Times New Roman" w:eastAsia="Songti SC"/>
        </w:rPr>
        <w:t>We operationalize four iconological directions:</w:t>
      </w:r>
    </w:p>
    <w:p>
      <w:pPr>
        <w:pStyle w:val="ListParagraph"/>
      </w:pPr>
      <w:r>
        <w:rPr>
          <w:rFonts w:ascii="Times New Roman" w:hAnsi="Times New Roman" w:eastAsia="Songti SC"/>
        </w:rPr>
        <w:t>• Time: rupture-related scores and component means.</w:t>
      </w:r>
    </w:p>
    <w:p>
      <w:pPr>
        <w:pStyle w:val="ListParagraph"/>
      </w:pPr>
      <w:r>
        <w:rPr>
          <w:rFonts w:ascii="Times New Roman" w:hAnsi="Times New Roman" w:eastAsia="Songti SC"/>
        </w:rPr>
        <w:t>• Space: city concentration and spatial scope / evidence.</w:t>
      </w:r>
    </w:p>
    <w:p>
      <w:pPr>
        <w:pStyle w:val="ListParagraph"/>
      </w:pPr>
      <w:r>
        <w:rPr>
          <w:rFonts w:ascii="Times New Roman" w:hAnsi="Times New Roman" w:eastAsia="Songti SC"/>
        </w:rPr>
        <w:t>• Social: institution-level categories (market / media / museum / platform / unknown).</w:t>
      </w:r>
    </w:p>
    <w:p>
      <w:pPr>
        <w:pStyle w:val="ListParagraph"/>
      </w:pPr>
      <w:r>
        <w:rPr>
          <w:rFonts w:ascii="Times New Roman" w:hAnsi="Times New Roman" w:eastAsia="Songti SC"/>
        </w:rPr>
        <w:t>• Tech/Channel: dissemination channels and their shares.</w:t>
      </w:r>
    </w:p>
    <w:p/>
    <w:p>
      <w:pPr>
        <w:pStyle w:val="Heading2"/>
      </w:pPr>
      <w:r>
        <w:rPr>
          <w:rFonts w:ascii="Times New Roman" w:hAnsi="Times New Roman" w:eastAsia="Songti SC"/>
        </w:rPr>
        <w:t>O/R/S stage projection</w:t>
      </w:r>
    </w:p>
    <w:p>
      <w:pPr/>
      <w:r>
        <w:rPr>
          <w:rFonts w:ascii="Times New Roman" w:hAnsi="Times New Roman" w:eastAsia="Songti SC"/>
        </w:rPr>
        <w:t>We project the 4D features into a 3-state stage space:</w:t>
      </w:r>
    </w:p>
    <w:p>
      <w:pPr>
        <w:pStyle w:val="ListParagraph"/>
      </w:pPr>
      <w:r>
        <w:rPr>
          <w:rFonts w:ascii="Times New Roman" w:hAnsi="Times New Roman" w:eastAsia="Songti SC"/>
        </w:rPr>
        <w:t>• O (Openness): strength of objectification / archivalization.</w:t>
      </w:r>
    </w:p>
    <w:p>
      <w:pPr>
        <w:pStyle w:val="ListParagraph"/>
      </w:pPr>
      <w:r>
        <w:rPr>
          <w:rFonts w:ascii="Times New Roman" w:hAnsi="Times New Roman" w:eastAsia="Songti SC"/>
        </w:rPr>
        <w:t>• R (Reorganization): rupture / polemic intensity (plus semantic noise).</w:t>
      </w:r>
    </w:p>
    <w:p>
      <w:pPr>
        <w:pStyle w:val="ListParagraph"/>
      </w:pPr>
      <w:r>
        <w:rPr>
          <w:rFonts w:ascii="Times New Roman" w:hAnsi="Times New Roman" w:eastAsia="Songti SC"/>
        </w:rPr>
        <w:t>• S (SteadyState / opacity): structural opacity driven by missingness / unknown evidence.</w:t>
      </w:r>
    </w:p>
    <w:p/>
    <w:p>
      <w:pPr/>
      <w:r>
        <w:rPr>
          <w:rFonts w:ascii="Times New Roman" w:hAnsi="Times New Roman" w:eastAsia="Songti SC"/>
        </w:rPr>
        <w:t>We aggregate yearly means and normalized shares, and visualize trajectories across observed years.</w:t>
      </w:r>
    </w:p>
    <w:p/>
    <w:p>
      <w:pPr>
        <w:pStyle w:val="Heading1"/>
      </w:pPr>
      <w:r>
        <w:t>Results</w:t>
      </w:r>
    </w:p>
    <w:p>
      <w:pPr>
        <w:pStyle w:val="Heading1"/>
      </w:pPr>
      <w:r>
        <w:rPr>
          <w:rFonts w:ascii="Times New Roman" w:hAnsi="Times New Roman" w:eastAsia="Songti SC"/>
        </w:rPr>
        <w:t>Results</w:t>
      </w:r>
    </w:p>
    <w:p/>
    <w:p>
      <w:pPr>
        <w:pStyle w:val="Heading2"/>
      </w:pPr>
      <w:r>
        <w:rPr>
          <w:rFonts w:ascii="Times New Roman" w:hAnsi="Times New Roman" w:eastAsia="Songti SC"/>
        </w:rPr>
        <w:t>Rupture components</w:t>
      </w:r>
    </w:p>
    <w:p>
      <w:pPr/>
      <w:r>
        <w:rPr>
          <w:rFonts w:ascii="Times New Roman" w:hAnsi="Times New Roman" w:eastAsia="Songti SC"/>
        </w:rPr>
        <w:t>We report yearly means for O/R/S and semantic noise, as well as yearly shares normalized within (O+R+S).</w:t>
      </w:r>
    </w:p>
    <w:p/>
    <w:p>
      <w:pPr>
        <w:pStyle w:val="Heading2"/>
      </w:pPr>
      <w:r>
        <w:rPr>
          <w:rFonts w:ascii="Times New Roman" w:hAnsi="Times New Roman" w:eastAsia="Songti SC"/>
        </w:rPr>
        <w:t>Key figures</w:t>
      </w:r>
    </w:p>
    <w:p>
      <w:pPr>
        <w:pStyle w:val="ListParagraph"/>
      </w:pPr>
      <w:r>
        <w:rPr>
          <w:rFonts w:ascii="Times New Roman" w:hAnsi="Times New Roman" w:eastAsia="Songti SC"/>
        </w:rPr>
        <w:t>• fig_rupture_components_means.png</w:t>
      </w:r>
    </w:p>
    <w:p>
      <w:pPr>
        <w:pStyle w:val="ListParagraph"/>
      </w:pPr>
      <w:r>
        <w:rPr>
          <w:rFonts w:ascii="Times New Roman" w:hAnsi="Times New Roman" w:eastAsia="Songti SC"/>
        </w:rPr>
        <w:t>• fig_rupture_components_shares.png</w:t>
      </w:r>
    </w:p>
    <w:p/>
    <w:p>
      <w:pPr>
        <w:pStyle w:val="Heading2"/>
      </w:pPr>
      <w:r>
        <w:rPr>
          <w:rFonts w:ascii="Times New Roman" w:hAnsi="Times New Roman" w:eastAsia="Songti SC"/>
        </w:rPr>
        <w:t>Tables</w:t>
      </w:r>
    </w:p>
    <w:p>
      <w:pPr>
        <w:pStyle w:val="ListParagraph"/>
      </w:pPr>
      <w:r>
        <w:rPr>
          <w:rFonts w:ascii="Times New Roman" w:hAnsi="Times New Roman" w:eastAsia="Songti SC"/>
        </w:rPr>
        <w:t>• table_rupture_components_yearly.csv</w:t>
      </w:r>
    </w:p>
    <w:p/>
    <w:p>
      <w:pPr>
        <w:pStyle w:val="Heading1"/>
      </w:pPr>
      <w:r>
        <w:t>Figures and Tables</w:t>
      </w:r>
    </w:p>
    <w:p>
      <w:pPr>
        <w:jc w:val="center"/>
      </w:pPr>
      <w:r>
        <w:rPr>
          <w:rFonts w:ascii="Times New Roman" w:hAnsi="Times New Roman" w:eastAsia="Songti SC"/>
        </w:rPr>
        <w:drawing>
          <wp:inline xmlns:a="http://schemas.openxmlformats.org/drawingml/2006/main" xmlns:pic="http://schemas.openxmlformats.org/drawingml/2006/picture">
            <wp:extent cx="594360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upture_components_mea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ongti SC"/>
          <w:b w:val="0"/>
          <w:sz w:val="20"/>
        </w:rPr>
        <w:t>Figure 1. Rupture components (means) by year.</w:t>
      </w:r>
    </w:p>
    <w:p>
      <w:pPr>
        <w:jc w:val="center"/>
      </w:pPr>
      <w:r>
        <w:rPr>
          <w:rFonts w:ascii="Times New Roman" w:hAnsi="Times New Roman" w:eastAsia="Songti SC"/>
        </w:rPr>
        <w:drawing>
          <wp:inline xmlns:a="http://schemas.openxmlformats.org/drawingml/2006/main" xmlns:pic="http://schemas.openxmlformats.org/drawingml/2006/picture">
            <wp:extent cx="5943600" cy="2852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upture_components_sha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ongti SC"/>
          <w:b w:val="0"/>
          <w:sz w:val="20"/>
        </w:rPr>
        <w:t>Figure 2. Rupture components (shares) by year.</w:t>
      </w:r>
    </w:p>
    <w:p>
      <w:pPr>
        <w:pStyle w:val="Heading3"/>
      </w:pPr>
      <w:r>
        <w:t>Table 1. Rupture components yearly (preview)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Times New Roman" w:hAnsi="Times New Roman" w:eastAsia="Songti SC"/>
                <w:b/>
              </w:rPr>
              <w:t>year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  <w:b/>
              </w:rPr>
              <w:t>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  <w:b/>
              </w:rPr>
              <w:t>O_mean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  <w:b/>
              </w:rPr>
              <w:t>R_mean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  <w:b/>
              </w:rPr>
              <w:t>S_mean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  <w:b/>
              </w:rPr>
              <w:t>noise_mean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  <w:b/>
              </w:rPr>
              <w:t>O_share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  <w:b/>
              </w:rPr>
              <w:t>R_share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  <w:b/>
              </w:rPr>
              <w:t>S_share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1979.0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0.94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0.1475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0.7416173570019724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0.116370808678501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0.1420118343195266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1980.0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0.28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0.282051282051282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0.717948717948718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1985.0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41.0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0.3251219512195122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0.1943658536585366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0.4595121951219512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0.0492682926829268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0.3320959665163556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0.1985350905603029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0.4693689429233413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1986.0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0.42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0.7042253521126761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0.295774647887324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1989.0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0.595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0.355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0.5173913043478261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0.308695652173913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0.1739130434782609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1993.0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0.22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0.255813953488372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0.5116279069767442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0.2325581395348837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1994.0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0.32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0.217687074829932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0.1020408163265306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0.6802721088435374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2006.0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0.28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0.78125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0.21875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2008.0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2.0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0.2105263157894736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0.7894736842105263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2015.0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0.3548387096774193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0.3225806451612902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0.3225806451612902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2016.0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0.6100000000000001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0.7530864197530865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0.1234567901234567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0.1234567901234567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2018.0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0.8199999999999998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0.0612244897959183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0.1020408163265306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Songti SC"/>
              </w:rPr>
              <w:t>0.836734693877551</w:t>
            </w:r>
          </w:p>
        </w:tc>
      </w:tr>
    </w:tbl>
    <w:p>
      <w:pPr/>
      <w:r>
        <w:rPr>
          <w:rFonts w:ascii="Times New Roman" w:hAnsi="Times New Roman" w:eastAsia="Songti SC"/>
          <w:sz w:val="20"/>
        </w:rPr>
        <w:t>(Preview first 12 rows; full CSV saved alongside.)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ongti SC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ong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ongti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ongti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ongti SC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Songti SC"/>
      <w:b w:val="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Songti SC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