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实验配置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第一步：   微调  PEL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第二步：   微调   ICD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Step 1.收集数据：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以target=80/70，收集200/400轮数据（switch=50）（与z构成连接）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（用finetune后的PEL和pretrained的ICD与环境交互四次）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Step2.训练阶段：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用这些数据和离线数据一起微调ICD，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数据处理（高回报高比例训练）/（均匀训练）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对数据处理和离线数据一样/用在线数据处理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Step3.测试阶段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Target=40/80/181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pPr w:leftFromText="180" w:rightFromText="180" w:vertAnchor="text" w:horzAnchor="page" w:tblpX="1819" w:tblpY="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0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Target=70收集数据</w:t>
            </w: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Target=80收集数据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 =80 收集200轮数据  均匀训练，离线数据处理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model/PA-unseen-3oppo-ours-a1-l1-W5-K20-20240626105103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Target=70  收集400轮数据   均匀训练，离线数据处理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model/PA-unseen-3oppo-ours-a1-l1-W5-K20-20240627005443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 = 35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Target=70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Target=181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34.97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35.30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31.53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Target=70  收集400轮数据   高回报高比例训练，离线数据处理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model/PA-6oppo-ours-a1-l1-W5-K20-20240627022005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 = 35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 = 70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 =181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35.192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35.337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34.71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Target=80  收集400轮数据   高回报高比例训练，离线数据处理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model/PA-6oppo-ours-a1-l1-W5-K20-20240627022120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 = 40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Target= 80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Target=181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34.921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35.172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34.162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Target=80  收集400轮数据    均匀训练， 离线数据处理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model/PA-6oppo-ours-a1-l1-W5-K20-20240627022841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 = 40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Target = 80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 = 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35.406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33.745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Target=70  均匀训练   在线数据处理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model/PA-6oppo-ours-a1-l1-W5-K20-20240627024453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30.35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30.034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13.877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Target=80  均匀训练   在线数据处理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model/PA-6oppo-ours-a1-l1-W5-K20-20240627024628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30.174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29.855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23.620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Target=80  高回报高比例训练，在线数据处理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model/PA-6oppo-ours-a1-l1-W5-K20-20240627024929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29.857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29.130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23.89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Target=70  高回报高比例训练，在线数据处理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model/PA-6oppo-ours-a1-l1-W5-K20-20240627025114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29.374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29.511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24.569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Target=80  收集数据， 从头训练一个  PEL,ICD    均匀训练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model/PA-6oppo-ours-a1-l1-W5-K20-20240627030416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29.813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29.737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29.209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Target=80  收集数据，从头训练一个   PEL ,ICD   高回报高比例训练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model/PA-6oppo-ours-a1-l1-W5-K20-20240627030958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30.131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30.410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30.38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Target=80  收集数据，训练一个ICD，以  PEL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 xml:space="preserve"> fine tune  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均匀训练  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model/PA-6oppo-ours-a1-l1-W5-K20-20240627044851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29.949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29.361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28.395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Target=80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收集数据，训练一个ICD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  高回报高比例训练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model/PA-6oppo-ours-a1-l1-W5-K20-20240627045059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30.196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30.520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30.681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第二轮：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再次训练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PA-6oppo-ours-a1-l1-W5-K20-20240627113506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26"/>
        <w:gridCol w:w="2826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2826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6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27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8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29.538</w:t>
            </w:r>
          </w:p>
        </w:tc>
        <w:tc>
          <w:tcPr>
            <w:tcW w:w="282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29.215</w:t>
            </w:r>
          </w:p>
        </w:tc>
        <w:tc>
          <w:tcPr>
            <w:tcW w:w="282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28.913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第一轮：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纯用好的训练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PA-6oppo-ours-a1-l1-W5-K20-20240627114603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29.297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29.896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30.82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比例5：1</w:t>
      </w:r>
    </w:p>
    <w:p>
      <w:pPr>
        <w:rPr>
          <w:rFonts w:hint="eastAsia"/>
        </w:rPr>
      </w:pPr>
      <w:r>
        <w:rPr>
          <w:rFonts w:hint="eastAsia"/>
        </w:rPr>
        <w:t>PA-6oppo-ours-a1-l1-W5-K20-20240627114844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29.454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29.492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29.367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比例3：1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PA-6oppo-ours-a1-l1-W5-K20-20240627114953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比例2：1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PA-6oppo-ours-a1-l1-W5-K20-20240627115118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收集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收集 target=70    400轮数据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collected_data_target70_400.pkl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超过35的比例有    378：422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收集 target=80    400轮数据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collected_data_target80_400.pkl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超过40的比例有    354：446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ZDljYWU0NjdiNWUyZGFhYzliZGY0NzJiNjA1ZGMifQ=="/>
  </w:docVars>
  <w:rsids>
    <w:rsidRoot w:val="7C005876"/>
    <w:rsid w:val="18412E5A"/>
    <w:rsid w:val="1A4A5A37"/>
    <w:rsid w:val="1CE36AE5"/>
    <w:rsid w:val="212760AE"/>
    <w:rsid w:val="35DE4E99"/>
    <w:rsid w:val="4CA106F6"/>
    <w:rsid w:val="5BC248F8"/>
    <w:rsid w:val="73950D2D"/>
    <w:rsid w:val="77BA5E16"/>
    <w:rsid w:val="7C0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3713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2024-06-27T04:35:00Z</dcterms:created>
  <dc:creator>666研少</dc:creator>
  <cp:lastModifiedBy>666研少</cp:lastModifiedBy>
  <dcterms:modified xsi:type="dcterms:W3CDTF">2024-07-03T07:42:57Z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295CFEB4D087454CAECDFE4DF51CD197_11</vt:lpwstr>
  </property>
</Properties>
</file>