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华文中宋" w:hAnsi="华文中宋" w:eastAsia="华文中宋" w:cs="华文中宋"/>
          <w:sz w:val="36"/>
          <w:szCs w:val="36"/>
        </w:rPr>
      </w:pPr>
      <w:r>
        <w:rPr>
          <w:rFonts w:hint="eastAsia" w:ascii="华文中宋" w:hAnsi="华文中宋" w:eastAsia="华文中宋" w:cs="华文中宋"/>
          <w:sz w:val="36"/>
          <w:szCs w:val="36"/>
        </w:rPr>
        <w:t>关于第十</w:t>
      </w:r>
      <w:r>
        <w:rPr>
          <w:rFonts w:hint="eastAsia" w:ascii="华文中宋" w:hAnsi="华文中宋" w:eastAsia="华文中宋" w:cs="华文中宋"/>
          <w:sz w:val="36"/>
          <w:szCs w:val="36"/>
          <w:lang w:eastAsia="zh-CN"/>
        </w:rPr>
        <w:t>二</w:t>
      </w:r>
      <w:r>
        <w:rPr>
          <w:rFonts w:hint="eastAsia" w:ascii="华文中宋" w:hAnsi="华文中宋" w:eastAsia="华文中宋" w:cs="华文中宋"/>
          <w:sz w:val="36"/>
          <w:szCs w:val="36"/>
        </w:rPr>
        <w:t>届中国深圳创新创业大赛</w:t>
      </w:r>
    </w:p>
    <w:p>
      <w:pPr>
        <w:spacing w:line="560" w:lineRule="exact"/>
        <w:jc w:val="center"/>
        <w:rPr>
          <w:rFonts w:hint="eastAsia" w:ascii="华文中宋" w:hAnsi="华文中宋" w:eastAsia="华文中宋" w:cs="华文中宋"/>
          <w:sz w:val="36"/>
          <w:szCs w:val="36"/>
        </w:rPr>
      </w:pPr>
      <w:r>
        <w:rPr>
          <w:rFonts w:hint="eastAsia" w:ascii="华文中宋" w:hAnsi="华文中宋" w:eastAsia="华文中宋" w:cs="华文中宋"/>
          <w:sz w:val="36"/>
          <w:szCs w:val="36"/>
        </w:rPr>
        <w:t>哈尔滨</w:t>
      </w:r>
      <w:r>
        <w:rPr>
          <w:rFonts w:hint="eastAsia" w:ascii="华文中宋" w:hAnsi="华文中宋" w:eastAsia="华文中宋" w:cs="华文中宋"/>
          <w:sz w:val="36"/>
          <w:szCs w:val="36"/>
          <w:lang w:eastAsia="zh-CN"/>
        </w:rPr>
        <w:t>高校预选赛</w:t>
      </w:r>
      <w:r>
        <w:rPr>
          <w:rFonts w:hint="eastAsia" w:ascii="华文中宋" w:hAnsi="华文中宋" w:eastAsia="华文中宋" w:cs="华文中宋"/>
          <w:sz w:val="36"/>
          <w:szCs w:val="36"/>
        </w:rPr>
        <w:t>报名的通知</w:t>
      </w:r>
    </w:p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一、大赛目的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为进一步提升</w:t>
      </w:r>
      <w:r>
        <w:rPr>
          <w:rFonts w:hint="eastAsia" w:ascii="仿宋" w:hAnsi="仿宋" w:eastAsia="仿宋"/>
          <w:sz w:val="28"/>
          <w:szCs w:val="28"/>
        </w:rPr>
        <w:t>第</w:t>
      </w:r>
      <w:r>
        <w:rPr>
          <w:rFonts w:hint="eastAsia" w:ascii="仿宋" w:hAnsi="仿宋" w:eastAsia="仿宋"/>
          <w:sz w:val="28"/>
          <w:szCs w:val="28"/>
          <w:lang w:eastAsia="zh-CN"/>
        </w:rPr>
        <w:t>九</w:t>
      </w:r>
      <w:r>
        <w:rPr>
          <w:rFonts w:hint="eastAsia" w:ascii="仿宋" w:hAnsi="仿宋" w:eastAsia="仿宋"/>
          <w:sz w:val="28"/>
          <w:szCs w:val="28"/>
        </w:rPr>
        <w:t>届中国创新创业大赛深圳赛区暨第十</w:t>
      </w:r>
      <w:r>
        <w:rPr>
          <w:rFonts w:hint="eastAsia" w:ascii="仿宋" w:hAnsi="仿宋" w:eastAsia="仿宋"/>
          <w:sz w:val="28"/>
          <w:szCs w:val="28"/>
          <w:lang w:eastAsia="zh-CN"/>
        </w:rPr>
        <w:t>二</w:t>
      </w:r>
      <w:r>
        <w:rPr>
          <w:rFonts w:hint="eastAsia" w:ascii="仿宋" w:hAnsi="仿宋" w:eastAsia="仿宋"/>
          <w:sz w:val="28"/>
          <w:szCs w:val="28"/>
        </w:rPr>
        <w:t>届中国深圳创新创业大赛国内赛（以下简称“深创赛”）</w:t>
      </w:r>
      <w:r>
        <w:rPr>
          <w:rFonts w:ascii="仿宋" w:hAnsi="仿宋" w:eastAsia="仿宋"/>
          <w:sz w:val="28"/>
          <w:szCs w:val="28"/>
        </w:rPr>
        <w:t>引智效</w:t>
      </w:r>
      <w:r>
        <w:rPr>
          <w:rFonts w:hint="eastAsia" w:ascii="仿宋" w:hAnsi="仿宋" w:eastAsia="仿宋"/>
          <w:sz w:val="28"/>
          <w:szCs w:val="28"/>
        </w:rPr>
        <w:t>能</w:t>
      </w:r>
      <w:r>
        <w:rPr>
          <w:rFonts w:ascii="仿宋" w:hAnsi="仿宋" w:eastAsia="仿宋"/>
          <w:sz w:val="28"/>
          <w:szCs w:val="28"/>
        </w:rPr>
        <w:t>，本届</w:t>
      </w:r>
      <w:r>
        <w:rPr>
          <w:rFonts w:hint="eastAsia" w:ascii="仿宋" w:hAnsi="仿宋" w:eastAsia="仿宋"/>
          <w:sz w:val="28"/>
          <w:szCs w:val="28"/>
        </w:rPr>
        <w:t>“深创赛”与</w:t>
      </w:r>
      <w:r>
        <w:rPr>
          <w:rFonts w:hint="eastAsia" w:ascii="仿宋" w:hAnsi="仿宋" w:eastAsia="仿宋" w:cs="仿宋_GB2312"/>
          <w:sz w:val="28"/>
          <w:szCs w:val="28"/>
        </w:rPr>
        <w:t>哈尔滨工业</w:t>
      </w:r>
      <w:bookmarkStart w:id="0" w:name="_GoBack"/>
      <w:bookmarkEnd w:id="0"/>
      <w:r>
        <w:rPr>
          <w:rFonts w:hint="eastAsia" w:ascii="仿宋" w:hAnsi="仿宋" w:eastAsia="仿宋" w:cs="仿宋_GB2312"/>
          <w:sz w:val="28"/>
          <w:szCs w:val="28"/>
        </w:rPr>
        <w:t>大学</w:t>
      </w:r>
      <w:r>
        <w:rPr>
          <w:rFonts w:hint="eastAsia" w:ascii="仿宋" w:hAnsi="仿宋" w:eastAsia="仿宋"/>
          <w:sz w:val="28"/>
          <w:szCs w:val="28"/>
        </w:rPr>
        <w:t>合作，共同</w:t>
      </w:r>
      <w:r>
        <w:rPr>
          <w:rFonts w:ascii="仿宋" w:hAnsi="仿宋" w:eastAsia="仿宋"/>
          <w:sz w:val="28"/>
          <w:szCs w:val="28"/>
        </w:rPr>
        <w:t>吸引有意</w:t>
      </w:r>
      <w:r>
        <w:rPr>
          <w:rFonts w:hint="eastAsia" w:ascii="仿宋" w:hAnsi="仿宋" w:eastAsia="仿宋"/>
          <w:sz w:val="28"/>
          <w:szCs w:val="28"/>
        </w:rPr>
        <w:t>开展</w:t>
      </w:r>
      <w:r>
        <w:rPr>
          <w:rFonts w:ascii="仿宋" w:hAnsi="仿宋" w:eastAsia="仿宋"/>
          <w:sz w:val="28"/>
          <w:szCs w:val="28"/>
        </w:rPr>
        <w:t>创新创业工作的项目参赛。</w:t>
      </w:r>
    </w:p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二、举办时间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20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/>
          <w:sz w:val="28"/>
          <w:szCs w:val="28"/>
        </w:rPr>
        <w:t>月-</w:t>
      </w:r>
      <w:r>
        <w:rPr>
          <w:rFonts w:ascii="仿宋" w:hAnsi="仿宋" w:eastAsia="仿宋"/>
          <w:sz w:val="28"/>
          <w:szCs w:val="28"/>
        </w:rPr>
        <w:t>9</w:t>
      </w:r>
      <w:r>
        <w:rPr>
          <w:rFonts w:hint="eastAsia" w:ascii="仿宋" w:hAnsi="仿宋" w:eastAsia="仿宋"/>
          <w:sz w:val="28"/>
          <w:szCs w:val="28"/>
        </w:rPr>
        <w:t>月</w:t>
      </w:r>
    </w:p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三、组织机构</w:t>
      </w:r>
    </w:p>
    <w:p>
      <w:pPr>
        <w:snapToGrid w:val="0"/>
        <w:spacing w:line="56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（一）组织机构设置</w:t>
      </w:r>
    </w:p>
    <w:p>
      <w:pPr>
        <w:snapToGrid w:val="0"/>
        <w:spacing w:line="560" w:lineRule="exact"/>
        <w:ind w:firstLine="562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主办单位：</w:t>
      </w:r>
      <w:r>
        <w:rPr>
          <w:rFonts w:hint="eastAsia" w:ascii="仿宋" w:hAnsi="仿宋" w:eastAsia="仿宋"/>
          <w:sz w:val="28"/>
          <w:szCs w:val="28"/>
        </w:rPr>
        <w:t>深圳市科技创新委员会（深圳市高新技术产业园区管理委员会）、哈尔滨工业大学、</w:t>
      </w:r>
      <w:r>
        <w:rPr>
          <w:rFonts w:ascii="仿宋" w:hAnsi="仿宋" w:eastAsia="仿宋"/>
          <w:sz w:val="28"/>
          <w:szCs w:val="28"/>
        </w:rPr>
        <w:t>哈尔滨市科学技术局</w:t>
      </w:r>
    </w:p>
    <w:p>
      <w:pPr>
        <w:snapToGrid w:val="0"/>
        <w:spacing w:line="560" w:lineRule="exact"/>
        <w:ind w:firstLine="562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承办单位：</w:t>
      </w:r>
      <w:r>
        <w:rPr>
          <w:rFonts w:hint="eastAsia" w:ascii="仿宋" w:hAnsi="仿宋" w:eastAsia="仿宋"/>
          <w:sz w:val="28"/>
          <w:szCs w:val="28"/>
        </w:rPr>
        <w:t>深圳市技术转移促进中心</w:t>
      </w:r>
    </w:p>
    <w:p>
      <w:pPr>
        <w:snapToGrid w:val="0"/>
        <w:spacing w:line="560" w:lineRule="exact"/>
        <w:ind w:firstLine="560" w:firstLineChars="200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 xml:space="preserve">          哈尔滨工业大学</w:t>
      </w:r>
      <w:r>
        <w:rPr>
          <w:rFonts w:hint="eastAsia" w:ascii="仿宋" w:hAnsi="仿宋" w:eastAsia="仿宋"/>
          <w:sz w:val="28"/>
          <w:szCs w:val="28"/>
          <w:lang w:eastAsia="zh-CN"/>
        </w:rPr>
        <w:t>大学生创新创业园</w:t>
      </w:r>
    </w:p>
    <w:p>
      <w:pPr>
        <w:snapToGrid w:val="0"/>
        <w:spacing w:line="56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（二）职责分工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深圳市科技创新委员会负责大赛整体方案的制定，统筹协调大赛的组织实施，落实相关科技配套政策；哈尔滨工业大学具体负责哈尔滨高校预选赛的组织实施，深圳市技术转移促进中心负责业务指导；哈尔滨工业大学</w:t>
      </w:r>
      <w:r>
        <w:rPr>
          <w:rFonts w:hint="eastAsia" w:ascii="仿宋" w:hAnsi="仿宋" w:eastAsia="仿宋"/>
          <w:sz w:val="28"/>
          <w:szCs w:val="28"/>
          <w:lang w:eastAsia="zh-CN"/>
        </w:rPr>
        <w:t>大学生创新创业园</w:t>
      </w:r>
      <w:r>
        <w:rPr>
          <w:rFonts w:hint="eastAsia" w:ascii="仿宋" w:hAnsi="仿宋" w:eastAsia="仿宋"/>
          <w:sz w:val="28"/>
          <w:szCs w:val="28"/>
        </w:rPr>
        <w:t>负责赛事相关事务的执行，深圳市科技服务业协会协助执行。</w:t>
      </w:r>
    </w:p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四、参赛条件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1.</w:t>
      </w:r>
      <w:r>
        <w:rPr>
          <w:rFonts w:hint="eastAsia" w:ascii="仿宋" w:hAnsi="仿宋" w:eastAsia="仿宋"/>
          <w:sz w:val="28"/>
          <w:szCs w:val="28"/>
        </w:rPr>
        <w:t>大赛分为</w:t>
      </w:r>
      <w:r>
        <w:rPr>
          <w:rFonts w:ascii="仿宋" w:hAnsi="仿宋" w:eastAsia="仿宋"/>
          <w:sz w:val="28"/>
          <w:szCs w:val="28"/>
        </w:rPr>
        <w:t>企业组和团队组进行比赛，</w:t>
      </w:r>
      <w:r>
        <w:rPr>
          <w:rFonts w:hint="eastAsia" w:ascii="仿宋" w:hAnsi="仿宋" w:eastAsia="仿宋"/>
          <w:sz w:val="28"/>
          <w:szCs w:val="28"/>
        </w:rPr>
        <w:t>拥有科技创新成果和创业计划的</w:t>
      </w:r>
      <w:r>
        <w:rPr>
          <w:rFonts w:ascii="仿宋" w:hAnsi="仿宋" w:eastAsia="仿宋"/>
          <w:sz w:val="28"/>
          <w:szCs w:val="28"/>
        </w:rPr>
        <w:t xml:space="preserve">在校大学生、中青年教师、毕业校友（毕业5年内）均可参赛； 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2.参赛项目的产品、技术及相关专利归属参赛团队，无产权纠纷。</w:t>
      </w:r>
    </w:p>
    <w:p>
      <w:pPr>
        <w:snapToGrid w:val="0"/>
        <w:spacing w:line="56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3.项目团队有意投身创新创业，获奖后有机会赴深创业发展。</w:t>
      </w:r>
    </w:p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五、比赛安排</w:t>
      </w:r>
    </w:p>
    <w:p>
      <w:pPr>
        <w:snapToGrid w:val="0"/>
        <w:spacing w:line="56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（一）报名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报名方式：自评符合参赛条件的选手登录大赛报名系统（网址：http://sticapply.sz.gov.cn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/scs</w:t>
      </w:r>
      <w:r>
        <w:rPr>
          <w:rFonts w:hint="eastAsia" w:ascii="仿宋" w:hAnsi="仿宋" w:eastAsia="仿宋"/>
          <w:sz w:val="28"/>
          <w:szCs w:val="28"/>
        </w:rPr>
        <w:t>）注册报名。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报名截止日期：20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20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28"/>
          <w:szCs w:val="28"/>
        </w:rPr>
        <w:t>6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/>
          <w:sz w:val="28"/>
          <w:szCs w:val="28"/>
        </w:rPr>
        <w:t>0日。</w:t>
      </w:r>
    </w:p>
    <w:p>
      <w:pPr>
        <w:snapToGrid w:val="0"/>
        <w:spacing w:line="56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（二）初赛和决赛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哈尔滨工业大学</w:t>
      </w:r>
      <w:r>
        <w:rPr>
          <w:rFonts w:hint="eastAsia" w:ascii="仿宋" w:hAnsi="仿宋" w:eastAsia="仿宋"/>
          <w:sz w:val="28"/>
          <w:szCs w:val="28"/>
          <w:lang w:eastAsia="zh-CN"/>
        </w:rPr>
        <w:t>大学生创新创业园</w:t>
      </w:r>
      <w:r>
        <w:rPr>
          <w:rFonts w:hint="eastAsia" w:ascii="仿宋" w:hAnsi="仿宋" w:eastAsia="仿宋"/>
          <w:sz w:val="28"/>
          <w:szCs w:val="28"/>
        </w:rPr>
        <w:t>依照大赛组委会制定的评审原则组织评选，初赛评选方式为专家函评，决赛方式</w:t>
      </w:r>
      <w:r>
        <w:rPr>
          <w:rFonts w:hint="eastAsia" w:ascii="仿宋" w:hAnsi="仿宋" w:eastAsia="仿宋"/>
          <w:sz w:val="28"/>
          <w:szCs w:val="28"/>
          <w:lang w:eastAsia="zh-CN"/>
        </w:rPr>
        <w:t>为网络评审</w:t>
      </w:r>
      <w:r>
        <w:rPr>
          <w:rFonts w:hint="eastAsia" w:ascii="仿宋" w:hAnsi="仿宋" w:eastAsia="仿宋"/>
          <w:sz w:val="28"/>
          <w:szCs w:val="28"/>
        </w:rPr>
        <w:t>。大赛组委会监审委员会对赛事评审过程进行监督。哈尔滨高校预选赛优胜选手，按规定比例选送参加中国深圳创新创业大赛行业决赛。</w:t>
      </w:r>
    </w:p>
    <w:p>
      <w:pPr>
        <w:snapToGrid w:val="0"/>
        <w:spacing w:line="560" w:lineRule="exact"/>
        <w:ind w:firstLine="562" w:firstLineChars="200"/>
        <w:rPr>
          <w:rFonts w:ascii="仿宋" w:hAnsi="仿宋" w:eastAsia="仿宋"/>
          <w:b/>
          <w:sz w:val="28"/>
          <w:szCs w:val="28"/>
          <w:highlight w:val="none"/>
        </w:rPr>
      </w:pPr>
      <w:r>
        <w:rPr>
          <w:rFonts w:hint="eastAsia" w:ascii="仿宋" w:hAnsi="仿宋" w:eastAsia="仿宋"/>
          <w:b/>
          <w:sz w:val="28"/>
          <w:szCs w:val="28"/>
        </w:rPr>
        <w:t>（</w:t>
      </w:r>
      <w:r>
        <w:rPr>
          <w:rFonts w:hint="eastAsia" w:ascii="仿宋" w:hAnsi="仿宋" w:eastAsia="仿宋"/>
          <w:b/>
          <w:sz w:val="28"/>
          <w:szCs w:val="28"/>
          <w:highlight w:val="none"/>
        </w:rPr>
        <w:t>三）参加深创赛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  <w:highlight w:val="none"/>
        </w:rPr>
      </w:pPr>
      <w:r>
        <w:rPr>
          <w:rFonts w:hint="eastAsia" w:ascii="仿宋" w:hAnsi="仿宋" w:eastAsia="仿宋"/>
          <w:sz w:val="28"/>
          <w:szCs w:val="28"/>
          <w:highlight w:val="none"/>
        </w:rPr>
        <w:t>哈尔滨高校预选赛决赛获奖选手晋级并赴深圳参加“深创赛”行业决赛，与深创赛预选赛优胜选手角逐中国创新创业大赛深圳赛区参赛名额。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  <w:highlight w:val="none"/>
        </w:rPr>
      </w:pPr>
      <w:r>
        <w:rPr>
          <w:rFonts w:ascii="仿宋" w:hAnsi="仿宋" w:eastAsia="仿宋"/>
          <w:sz w:val="28"/>
          <w:szCs w:val="28"/>
          <w:highlight w:val="none"/>
        </w:rPr>
        <w:t>行业决赛分为</w:t>
      </w:r>
      <w:r>
        <w:rPr>
          <w:rFonts w:hint="eastAsia" w:ascii="仿宋" w:hAnsi="仿宋" w:eastAsia="仿宋"/>
          <w:sz w:val="28"/>
          <w:szCs w:val="28"/>
          <w:highlight w:val="none"/>
        </w:rPr>
        <w:t>电子信息</w:t>
      </w:r>
      <w:r>
        <w:rPr>
          <w:rFonts w:ascii="仿宋" w:hAnsi="仿宋" w:eastAsia="仿宋"/>
          <w:sz w:val="28"/>
          <w:szCs w:val="28"/>
          <w:highlight w:val="none"/>
        </w:rPr>
        <w:t>、</w:t>
      </w:r>
      <w:r>
        <w:rPr>
          <w:rFonts w:hint="eastAsia" w:ascii="仿宋" w:hAnsi="仿宋" w:eastAsia="仿宋"/>
          <w:sz w:val="28"/>
          <w:szCs w:val="28"/>
          <w:highlight w:val="none"/>
        </w:rPr>
        <w:t>互联网和移动互联网、生物医药</w:t>
      </w:r>
      <w:r>
        <w:rPr>
          <w:rFonts w:ascii="仿宋" w:hAnsi="仿宋" w:eastAsia="仿宋"/>
          <w:sz w:val="28"/>
          <w:szCs w:val="28"/>
          <w:highlight w:val="none"/>
        </w:rPr>
        <w:t>、</w:t>
      </w:r>
      <w:r>
        <w:rPr>
          <w:rFonts w:hint="eastAsia" w:ascii="仿宋" w:hAnsi="仿宋" w:eastAsia="仿宋"/>
          <w:sz w:val="28"/>
          <w:szCs w:val="28"/>
          <w:highlight w:val="none"/>
        </w:rPr>
        <w:t>先进制造、新能源及节能环保、新材料六个行业，</w:t>
      </w:r>
      <w:r>
        <w:rPr>
          <w:rFonts w:ascii="仿宋" w:hAnsi="仿宋" w:eastAsia="仿宋"/>
          <w:sz w:val="28"/>
          <w:szCs w:val="28"/>
          <w:highlight w:val="none"/>
        </w:rPr>
        <w:t>决出每行业的一二三等奖</w:t>
      </w:r>
      <w:r>
        <w:rPr>
          <w:rFonts w:hint="eastAsia" w:ascii="仿宋" w:hAnsi="仿宋" w:eastAsia="仿宋"/>
          <w:sz w:val="28"/>
          <w:szCs w:val="28"/>
          <w:highlight w:val="none"/>
        </w:rPr>
        <w:t>和优秀奖。</w:t>
      </w:r>
    </w:p>
    <w:p>
      <w:pPr>
        <w:snapToGrid w:val="0"/>
        <w:spacing w:line="560" w:lineRule="exact"/>
        <w:ind w:firstLine="608" w:firstLineChars="202"/>
        <w:jc w:val="center"/>
        <w:rPr>
          <w:rFonts w:ascii="仿宋" w:hAnsi="仿宋" w:eastAsia="仿宋"/>
          <w:b/>
          <w:sz w:val="30"/>
          <w:szCs w:val="30"/>
          <w:highlight w:val="none"/>
        </w:rPr>
      </w:pPr>
      <w:r>
        <w:rPr>
          <w:rFonts w:hint="eastAsia" w:ascii="仿宋" w:hAnsi="仿宋" w:eastAsia="仿宋"/>
          <w:b/>
          <w:sz w:val="30"/>
          <w:szCs w:val="30"/>
          <w:highlight w:val="none"/>
        </w:rPr>
        <w:t>表</w:t>
      </w:r>
      <w:r>
        <w:rPr>
          <w:rFonts w:ascii="仿宋" w:hAnsi="仿宋" w:eastAsia="仿宋"/>
          <w:b/>
          <w:sz w:val="30"/>
          <w:szCs w:val="30"/>
          <w:highlight w:val="none"/>
        </w:rPr>
        <w:t>1</w:t>
      </w:r>
      <w:r>
        <w:rPr>
          <w:rFonts w:hint="eastAsia" w:ascii="仿宋" w:hAnsi="仿宋" w:eastAsia="仿宋"/>
          <w:b/>
          <w:sz w:val="30"/>
          <w:szCs w:val="30"/>
          <w:highlight w:val="none"/>
        </w:rPr>
        <w:t>：“深创赛”</w:t>
      </w:r>
      <w:r>
        <w:rPr>
          <w:rFonts w:ascii="仿宋" w:hAnsi="仿宋" w:eastAsia="仿宋"/>
          <w:b/>
          <w:sz w:val="30"/>
          <w:szCs w:val="30"/>
          <w:highlight w:val="none"/>
        </w:rPr>
        <w:t>行业赛决赛奖励</w:t>
      </w:r>
      <w:r>
        <w:rPr>
          <w:rFonts w:hint="eastAsia" w:ascii="仿宋" w:hAnsi="仿宋" w:eastAsia="仿宋"/>
          <w:b/>
          <w:sz w:val="30"/>
          <w:szCs w:val="30"/>
          <w:highlight w:val="none"/>
        </w:rPr>
        <w:t>：</w:t>
      </w:r>
    </w:p>
    <w:tbl>
      <w:tblPr>
        <w:tblStyle w:val="6"/>
        <w:tblW w:w="72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700"/>
        <w:gridCol w:w="1570"/>
        <w:gridCol w:w="1134"/>
        <w:gridCol w:w="1131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3256" w:type="dxa"/>
            <w:gridSpan w:val="3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企业组（6名）</w:t>
            </w:r>
          </w:p>
        </w:tc>
        <w:tc>
          <w:tcPr>
            <w:tcW w:w="3969" w:type="dxa"/>
            <w:gridSpan w:val="3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团队组（</w:t>
            </w:r>
            <w:r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  <w:t>3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986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奖项</w:t>
            </w:r>
          </w:p>
        </w:tc>
        <w:tc>
          <w:tcPr>
            <w:tcW w:w="70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数量</w:t>
            </w:r>
          </w:p>
        </w:tc>
        <w:tc>
          <w:tcPr>
            <w:tcW w:w="157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奖金/万元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奖项</w:t>
            </w:r>
          </w:p>
        </w:tc>
        <w:tc>
          <w:tcPr>
            <w:tcW w:w="1131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数量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奖金/万元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986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一等奖</w:t>
            </w:r>
          </w:p>
        </w:tc>
        <w:tc>
          <w:tcPr>
            <w:tcW w:w="70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1</w:t>
            </w:r>
          </w:p>
        </w:tc>
        <w:tc>
          <w:tcPr>
            <w:tcW w:w="157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ascii="仿宋" w:hAnsi="仿宋" w:eastAsia="仿宋"/>
                <w:sz w:val="24"/>
                <w:szCs w:val="30"/>
                <w:highlight w:val="none"/>
              </w:rPr>
              <w:t>30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一等奖</w:t>
            </w:r>
          </w:p>
        </w:tc>
        <w:tc>
          <w:tcPr>
            <w:tcW w:w="1131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ascii="仿宋" w:hAnsi="仿宋" w:eastAsia="仿宋"/>
                <w:sz w:val="24"/>
                <w:szCs w:val="30"/>
                <w:highlight w:val="none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986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二等奖</w:t>
            </w:r>
          </w:p>
        </w:tc>
        <w:tc>
          <w:tcPr>
            <w:tcW w:w="70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2</w:t>
            </w:r>
          </w:p>
        </w:tc>
        <w:tc>
          <w:tcPr>
            <w:tcW w:w="157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ascii="仿宋" w:hAnsi="仿宋" w:eastAsia="仿宋"/>
                <w:sz w:val="24"/>
                <w:szCs w:val="30"/>
                <w:highlight w:val="none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二等奖</w:t>
            </w:r>
          </w:p>
        </w:tc>
        <w:tc>
          <w:tcPr>
            <w:tcW w:w="1131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ascii="仿宋" w:hAnsi="仿宋" w:eastAsia="仿宋"/>
                <w:sz w:val="24"/>
                <w:szCs w:val="30"/>
                <w:highlight w:val="no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986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三等奖</w:t>
            </w:r>
          </w:p>
        </w:tc>
        <w:tc>
          <w:tcPr>
            <w:tcW w:w="70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3</w:t>
            </w:r>
          </w:p>
        </w:tc>
        <w:tc>
          <w:tcPr>
            <w:tcW w:w="1570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ascii="仿宋" w:hAnsi="仿宋" w:eastAsia="仿宋"/>
                <w:sz w:val="24"/>
                <w:szCs w:val="30"/>
                <w:highlight w:val="none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三等奖</w:t>
            </w:r>
          </w:p>
        </w:tc>
        <w:tc>
          <w:tcPr>
            <w:tcW w:w="1131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560" w:lineRule="exact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ascii="仿宋" w:hAnsi="仿宋" w:eastAsia="仿宋"/>
                <w:sz w:val="24"/>
                <w:szCs w:val="30"/>
                <w:highlight w:val="none"/>
              </w:rPr>
              <w:t>10</w:t>
            </w:r>
          </w:p>
        </w:tc>
      </w:tr>
    </w:tbl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六、项目评审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哈尔滨高校预选赛</w:t>
      </w:r>
      <w:r>
        <w:rPr>
          <w:rFonts w:hint="eastAsia" w:ascii="仿宋" w:hAnsi="仿宋" w:eastAsia="仿宋"/>
          <w:sz w:val="28"/>
          <w:szCs w:val="28"/>
          <w:lang w:eastAsia="zh-CN"/>
        </w:rPr>
        <w:t>决赛</w:t>
      </w:r>
      <w:r>
        <w:rPr>
          <w:rFonts w:hint="eastAsia" w:ascii="仿宋" w:hAnsi="仿宋" w:eastAsia="仿宋"/>
          <w:sz w:val="28"/>
          <w:szCs w:val="28"/>
        </w:rPr>
        <w:t>评审方式采用</w:t>
      </w:r>
      <w:r>
        <w:rPr>
          <w:rFonts w:hint="eastAsia" w:ascii="仿宋" w:hAnsi="仿宋" w:eastAsia="仿宋"/>
          <w:sz w:val="28"/>
          <w:szCs w:val="28"/>
          <w:lang w:eastAsia="zh-CN"/>
        </w:rPr>
        <w:t>网络</w:t>
      </w:r>
      <w:r>
        <w:rPr>
          <w:rFonts w:hint="eastAsia" w:ascii="仿宋" w:hAnsi="仿宋" w:eastAsia="仿宋"/>
          <w:sz w:val="28"/>
          <w:szCs w:val="28"/>
        </w:rPr>
        <w:t>答辩模式,即每个参赛项目</w:t>
      </w:r>
      <w:r>
        <w:rPr>
          <w:rFonts w:hint="eastAsia" w:ascii="仿宋" w:hAnsi="仿宋" w:eastAsia="仿宋"/>
          <w:sz w:val="28"/>
          <w:szCs w:val="28"/>
          <w:lang w:eastAsia="zh-CN"/>
        </w:rPr>
        <w:t>录制</w:t>
      </w:r>
      <w:r>
        <w:rPr>
          <w:rFonts w:hint="eastAsia" w:ascii="仿宋" w:hAnsi="仿宋" w:eastAsia="仿宋"/>
          <w:sz w:val="28"/>
          <w:szCs w:val="28"/>
        </w:rPr>
        <w:t>6分钟</w:t>
      </w:r>
      <w:r>
        <w:rPr>
          <w:rFonts w:hint="eastAsia" w:ascii="仿宋" w:hAnsi="仿宋" w:eastAsia="仿宋"/>
          <w:sz w:val="28"/>
          <w:szCs w:val="28"/>
          <w:lang w:eastAsia="zh-CN"/>
        </w:rPr>
        <w:t>展示视频</w:t>
      </w:r>
      <w:r>
        <w:rPr>
          <w:rFonts w:hint="eastAsia" w:ascii="仿宋" w:hAnsi="仿宋" w:eastAsia="仿宋"/>
          <w:sz w:val="28"/>
          <w:szCs w:val="28"/>
        </w:rPr>
        <w:t>，评委</w:t>
      </w:r>
      <w:r>
        <w:rPr>
          <w:rFonts w:hint="eastAsia" w:ascii="仿宋" w:hAnsi="仿宋" w:eastAsia="仿宋"/>
          <w:sz w:val="28"/>
          <w:szCs w:val="28"/>
          <w:lang w:eastAsia="zh-CN"/>
        </w:rPr>
        <w:t>线上观看，并对有疑问的团队进行现场连线答辩</w:t>
      </w:r>
      <w:r>
        <w:rPr>
          <w:rFonts w:hint="eastAsia" w:ascii="仿宋" w:hAnsi="仿宋" w:eastAsia="仿宋"/>
          <w:sz w:val="28"/>
          <w:szCs w:val="28"/>
        </w:rPr>
        <w:t>。答辩结束后，由评委现场打分，去掉一个最高分和一个最低分，取有效分数的平均分作为最终成绩，根据成绩由高到低排名确定晋级名单。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评委类型包括财务投资人、产业投资人、技术专家、管理专家等。每场评审专家人数应不少于7人。</w:t>
      </w:r>
    </w:p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Cs/>
          <w:sz w:val="28"/>
          <w:szCs w:val="28"/>
          <w:highlight w:val="none"/>
        </w:rPr>
        <w:t>七、大赛奖项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  <w:highlight w:val="none"/>
        </w:rPr>
      </w:pPr>
      <w:r>
        <w:rPr>
          <w:rFonts w:hint="eastAsia" w:ascii="仿宋" w:hAnsi="仿宋" w:eastAsia="仿宋"/>
          <w:sz w:val="28"/>
          <w:szCs w:val="28"/>
          <w:highlight w:val="none"/>
        </w:rPr>
        <w:t>哈尔滨工业大学</w:t>
      </w:r>
      <w:r>
        <w:rPr>
          <w:rFonts w:hint="eastAsia" w:ascii="仿宋" w:hAnsi="仿宋" w:eastAsia="仿宋"/>
          <w:sz w:val="28"/>
          <w:szCs w:val="28"/>
          <w:highlight w:val="none"/>
          <w:lang w:eastAsia="zh-CN"/>
        </w:rPr>
        <w:t>大学生创新创业园</w:t>
      </w:r>
      <w:r>
        <w:rPr>
          <w:rFonts w:hint="eastAsia" w:ascii="仿宋" w:hAnsi="仿宋" w:eastAsia="仿宋"/>
          <w:sz w:val="28"/>
          <w:szCs w:val="28"/>
          <w:highlight w:val="none"/>
        </w:rPr>
        <w:t>负责征集符合条件的选手报名，选手需在“深创赛”官方网站报名通道中成功报名，方可参加比赛，大赛分为初赛和决赛，评选出决赛一二三等奖。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  <w:highlight w:val="none"/>
        </w:rPr>
      </w:pPr>
      <w:r>
        <w:rPr>
          <w:rFonts w:hint="eastAsia" w:ascii="仿宋" w:hAnsi="仿宋" w:eastAsia="仿宋"/>
          <w:sz w:val="28"/>
          <w:szCs w:val="28"/>
          <w:highlight w:val="none"/>
        </w:rPr>
        <w:t>获得哈尔滨高校预选赛一二三等奖的选手直接晋级“深创赛”行业决赛，并给予奖金支持和赴深参赛补贴，具体如下：</w:t>
      </w:r>
    </w:p>
    <w:p>
      <w:pPr>
        <w:snapToGrid w:val="0"/>
        <w:spacing w:after="156" w:afterLines="50" w:line="560" w:lineRule="exact"/>
        <w:jc w:val="center"/>
        <w:rPr>
          <w:rFonts w:ascii="仿宋" w:hAnsi="仿宋" w:eastAsia="仿宋"/>
          <w:b/>
          <w:sz w:val="30"/>
          <w:szCs w:val="30"/>
          <w:highlight w:val="none"/>
        </w:rPr>
      </w:pPr>
      <w:r>
        <w:rPr>
          <w:rFonts w:hint="eastAsia" w:ascii="仿宋" w:hAnsi="仿宋" w:eastAsia="仿宋"/>
          <w:b/>
          <w:bCs/>
          <w:sz w:val="30"/>
          <w:szCs w:val="30"/>
          <w:highlight w:val="none"/>
        </w:rPr>
        <w:t>表</w:t>
      </w:r>
      <w:r>
        <w:rPr>
          <w:rFonts w:ascii="仿宋" w:hAnsi="仿宋" w:eastAsia="仿宋"/>
          <w:b/>
          <w:bCs/>
          <w:sz w:val="30"/>
          <w:szCs w:val="30"/>
          <w:highlight w:val="none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  <w:highlight w:val="none"/>
        </w:rPr>
        <w:t>：哈工大专场赛</w:t>
      </w:r>
      <w:r>
        <w:rPr>
          <w:rFonts w:hint="eastAsia" w:ascii="仿宋" w:hAnsi="仿宋" w:eastAsia="仿宋"/>
          <w:b/>
          <w:sz w:val="30"/>
          <w:szCs w:val="30"/>
          <w:highlight w:val="none"/>
        </w:rPr>
        <w:t>竞赛奖金及来深参赛补贴明细表</w:t>
      </w:r>
    </w:p>
    <w:tbl>
      <w:tblPr>
        <w:tblStyle w:val="6"/>
        <w:tblW w:w="85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116"/>
        <w:gridCol w:w="878"/>
        <w:gridCol w:w="1637"/>
        <w:gridCol w:w="1842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序号</w:t>
            </w:r>
          </w:p>
        </w:tc>
        <w:tc>
          <w:tcPr>
            <w:tcW w:w="1116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奖项</w:t>
            </w:r>
          </w:p>
        </w:tc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数量</w:t>
            </w:r>
          </w:p>
        </w:tc>
        <w:tc>
          <w:tcPr>
            <w:tcW w:w="163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奖金/元</w:t>
            </w:r>
          </w:p>
        </w:tc>
        <w:tc>
          <w:tcPr>
            <w:tcW w:w="1842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交通补贴</w:t>
            </w:r>
          </w:p>
        </w:tc>
        <w:tc>
          <w:tcPr>
            <w:tcW w:w="218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30"/>
                <w:highlight w:val="none"/>
              </w:rPr>
              <w:t>来深食宿安排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一等奖</w:t>
            </w:r>
          </w:p>
        </w:tc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1</w:t>
            </w:r>
          </w:p>
        </w:tc>
        <w:tc>
          <w:tcPr>
            <w:tcW w:w="163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20000</w:t>
            </w:r>
          </w:p>
        </w:tc>
        <w:tc>
          <w:tcPr>
            <w:tcW w:w="1842" w:type="dxa"/>
            <w:vMerge w:val="restart"/>
            <w:vAlign w:val="center"/>
          </w:tcPr>
          <w:p>
            <w:pPr>
              <w:snapToGrid w:val="0"/>
              <w:jc w:val="left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负责每团队2人往返深圳机票共计12000元。</w:t>
            </w:r>
          </w:p>
        </w:tc>
        <w:tc>
          <w:tcPr>
            <w:tcW w:w="2183" w:type="dxa"/>
            <w:vMerge w:val="restart"/>
            <w:vAlign w:val="center"/>
          </w:tcPr>
          <w:p>
            <w:pPr>
              <w:snapToGrid w:val="0"/>
              <w:jc w:val="left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参赛团队的食宿由大赛组委会统一安排，超出部分自理。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二等奖</w:t>
            </w:r>
          </w:p>
        </w:tc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2</w:t>
            </w:r>
          </w:p>
        </w:tc>
        <w:tc>
          <w:tcPr>
            <w:tcW w:w="163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10000</w:t>
            </w:r>
          </w:p>
        </w:tc>
        <w:tc>
          <w:tcPr>
            <w:tcW w:w="1842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</w:p>
        </w:tc>
        <w:tc>
          <w:tcPr>
            <w:tcW w:w="2183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三等奖</w:t>
            </w:r>
          </w:p>
        </w:tc>
        <w:tc>
          <w:tcPr>
            <w:tcW w:w="87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3</w:t>
            </w:r>
          </w:p>
        </w:tc>
        <w:tc>
          <w:tcPr>
            <w:tcW w:w="163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  <w:r>
              <w:rPr>
                <w:rFonts w:hint="eastAsia" w:ascii="仿宋" w:hAnsi="仿宋" w:eastAsia="仿宋"/>
                <w:sz w:val="24"/>
                <w:szCs w:val="30"/>
                <w:highlight w:val="none"/>
              </w:rPr>
              <w:t>5000</w:t>
            </w:r>
          </w:p>
        </w:tc>
        <w:tc>
          <w:tcPr>
            <w:tcW w:w="1842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</w:p>
        </w:tc>
        <w:tc>
          <w:tcPr>
            <w:tcW w:w="2183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30"/>
                <w:highlight w:val="none"/>
              </w:rPr>
            </w:pPr>
          </w:p>
        </w:tc>
      </w:tr>
    </w:tbl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  <w:highlight w:val="none"/>
        </w:rPr>
      </w:pPr>
      <w:r>
        <w:rPr>
          <w:rFonts w:hint="eastAsia" w:ascii="仿宋" w:hAnsi="仿宋" w:eastAsia="仿宋"/>
          <w:sz w:val="28"/>
          <w:szCs w:val="28"/>
          <w:highlight w:val="none"/>
        </w:rPr>
        <w:t>哈尔滨高校预选赛获奖选手与“深创赛”预选赛区晋级的选手享受相同的政策支持和奖金奖励。</w:t>
      </w:r>
    </w:p>
    <w:p>
      <w:pPr>
        <w:pStyle w:val="2"/>
        <w:spacing w:before="0" w:after="0" w:line="560" w:lineRule="exact"/>
        <w:ind w:firstLine="495" w:firstLineChars="176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八、其他事项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联系人：梁老师 </w:t>
      </w:r>
      <w:r>
        <w:rPr>
          <w:rFonts w:ascii="仿宋" w:hAnsi="仿宋" w:eastAsia="仿宋"/>
          <w:sz w:val="28"/>
          <w:szCs w:val="28"/>
        </w:rPr>
        <w:t xml:space="preserve"> </w:t>
      </w:r>
    </w:p>
    <w:p>
      <w:pPr>
        <w:snapToGrid w:val="0"/>
        <w:spacing w:line="5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联系方式：</w:t>
      </w:r>
      <w:r>
        <w:rPr>
          <w:rFonts w:ascii="仿宋" w:hAnsi="仿宋" w:eastAsia="仿宋"/>
          <w:sz w:val="28"/>
          <w:szCs w:val="28"/>
        </w:rPr>
        <w:t>0451-</w:t>
      </w:r>
      <w:r>
        <w:rPr>
          <w:rFonts w:hint="eastAsia" w:ascii="仿宋" w:hAnsi="仿宋" w:eastAsia="仿宋"/>
          <w:sz w:val="28"/>
          <w:szCs w:val="28"/>
        </w:rPr>
        <w:t>8</w:t>
      </w:r>
      <w:r>
        <w:rPr>
          <w:rFonts w:ascii="仿宋" w:hAnsi="仿宋" w:eastAsia="仿宋"/>
          <w:sz w:val="28"/>
          <w:szCs w:val="28"/>
        </w:rPr>
        <w:t>6417796</w:t>
      </w:r>
    </w:p>
    <w:p>
      <w:pPr>
        <w:snapToGrid w:val="0"/>
        <w:spacing w:line="56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地址：南岗区邮政街副4</w:t>
      </w:r>
      <w:r>
        <w:rPr>
          <w:rFonts w:ascii="仿宋" w:hAnsi="仿宋" w:eastAsia="仿宋"/>
          <w:sz w:val="28"/>
          <w:szCs w:val="28"/>
        </w:rPr>
        <w:t>34</w:t>
      </w:r>
      <w:r>
        <w:rPr>
          <w:rFonts w:hint="eastAsia" w:ascii="仿宋" w:hAnsi="仿宋" w:eastAsia="仿宋"/>
          <w:sz w:val="28"/>
          <w:szCs w:val="28"/>
        </w:rPr>
        <w:t>号哈尔滨工业大学大学生创新创业园2</w:t>
      </w:r>
      <w:r>
        <w:rPr>
          <w:rFonts w:ascii="仿宋" w:hAnsi="仿宋" w:eastAsia="仿宋"/>
          <w:sz w:val="28"/>
          <w:szCs w:val="28"/>
        </w:rPr>
        <w:t>03</w:t>
      </w:r>
      <w:r>
        <w:rPr>
          <w:rFonts w:hint="eastAsia" w:ascii="仿宋" w:hAnsi="仿宋" w:eastAsia="仿宋"/>
          <w:sz w:val="28"/>
          <w:szCs w:val="28"/>
        </w:rPr>
        <w:t>室</w:t>
      </w:r>
    </w:p>
    <w:p>
      <w:pPr>
        <w:snapToGrid w:val="0"/>
        <w:spacing w:line="56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</w:p>
    <w:p>
      <w:pPr>
        <w:snapToGrid w:val="0"/>
        <w:spacing w:line="56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</w:p>
    <w:p>
      <w:pPr>
        <w:snapToGrid w:val="0"/>
        <w:spacing w:line="56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</w:p>
    <w:p>
      <w:pPr>
        <w:snapToGrid w:val="0"/>
        <w:spacing w:line="560" w:lineRule="exact"/>
        <w:ind w:firstLine="560" w:firstLineChars="200"/>
        <w:jc w:val="right"/>
        <w:rPr>
          <w:rFonts w:hint="eastAsia" w:ascii="仿宋" w:hAnsi="仿宋" w:eastAsia="仿宋" w:cs="仿宋"/>
          <w:color w:val="333333"/>
          <w:kern w:val="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>哈尔滨工业大学学生工作部（处）/团委</w:t>
      </w:r>
    </w:p>
    <w:p>
      <w:pPr>
        <w:snapToGrid w:val="0"/>
        <w:spacing w:line="560" w:lineRule="exact"/>
        <w:ind w:firstLine="560" w:firstLineChars="200"/>
        <w:jc w:val="right"/>
        <w:rPr>
          <w:rFonts w:hint="eastAsia" w:ascii="仿宋" w:hAnsi="仿宋" w:eastAsia="仿宋" w:cs="仿宋"/>
          <w:color w:val="333333"/>
          <w:kern w:val="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>哈尔滨工业大学大学生创新创业园</w:t>
      </w:r>
    </w:p>
    <w:p>
      <w:pPr>
        <w:widowControl/>
        <w:adjustRightInd w:val="0"/>
        <w:snapToGrid w:val="0"/>
        <w:spacing w:line="560" w:lineRule="exact"/>
        <w:ind w:firstLine="560" w:firstLineChars="200"/>
        <w:jc w:val="righ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/>
        </w:rPr>
        <w:t>2020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/>
        </w:rPr>
        <w:t>26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>日</w:t>
      </w:r>
    </w:p>
    <w:p>
      <w:pPr>
        <w:snapToGrid w:val="0"/>
        <w:spacing w:line="560" w:lineRule="exact"/>
        <w:ind w:firstLine="560" w:firstLineChars="200"/>
        <w:rPr>
          <w:rFonts w:hint="eastAsia" w:ascii="仿宋" w:hAnsi="仿宋" w:eastAsia="仿宋" w:cs="仿宋"/>
          <w:color w:val="333333"/>
          <w:kern w:val="0"/>
          <w:sz w:val="28"/>
          <w:szCs w:val="28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仿宋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___WRD_EMBED_SUB_46">
    <w:panose1 w:val="03000509000000000000"/>
    <w:charset w:val="86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E4"/>
    <w:rsid w:val="003C6EF2"/>
    <w:rsid w:val="00415012"/>
    <w:rsid w:val="00532339"/>
    <w:rsid w:val="00592E4C"/>
    <w:rsid w:val="006108D0"/>
    <w:rsid w:val="00636792"/>
    <w:rsid w:val="007D0638"/>
    <w:rsid w:val="00AC4CE4"/>
    <w:rsid w:val="00CA024B"/>
    <w:rsid w:val="00FA4EB6"/>
    <w:rsid w:val="088660BE"/>
    <w:rsid w:val="4960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kern w:val="44"/>
      <w:sz w:val="44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0"/>
    <w:rPr>
      <w:rFonts w:ascii="Calibri" w:hAnsi="Calibri" w:eastAsia="宋体" w:cs="Times New Roman"/>
      <w:b/>
      <w:kern w:val="44"/>
      <w:sz w:val="44"/>
      <w:szCs w:val="20"/>
    </w:rPr>
  </w:style>
  <w:style w:type="paragraph" w:customStyle="1" w:styleId="11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217</Words>
  <Characters>1238</Characters>
  <Lines>10</Lines>
  <Paragraphs>2</Paragraphs>
  <TotalTime>1</TotalTime>
  <ScaleCrop>false</ScaleCrop>
  <LinksUpToDate>false</LinksUpToDate>
  <CharactersWithSpaces>1453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2019-04-25T05:57:00Z</dcterms:created>
  <dc:creator>Administrator</dc:creator>
  <cp:lastModifiedBy>未定义</cp:lastModifiedBy>
  <dcterms:modified xsi:type="dcterms:W3CDTF">2020-05-26T06:35:29Z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