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eastAsia="zh-CN"/>
        </w:rPr>
        <w:t>附件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1：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40"/>
          <w:szCs w:val="40"/>
        </w:rPr>
      </w:pPr>
      <w:bookmarkStart w:id="0" w:name="_GoBack"/>
      <w:r>
        <w:rPr>
          <w:rFonts w:hint="eastAsia"/>
          <w:sz w:val="40"/>
          <w:szCs w:val="40"/>
        </w:rPr>
        <w:t>哈尔滨工业大学学生临时宿舍申请使用说明</w:t>
      </w:r>
    </w:p>
    <w:bookmarkEnd w:id="0"/>
    <w:p/>
    <w:p>
      <w:pP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访问方式：</w:t>
      </w:r>
      <w:r>
        <w:rPr>
          <w:rFonts w:hint="eastAsia"/>
          <w:b/>
          <w:color w:val="FF0000"/>
          <w:sz w:val="24"/>
        </w:rPr>
        <w:t>校园内网访问</w:t>
      </w: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rPr>
          <w:b/>
          <w:color w:val="FF0000"/>
          <w:sz w:val="24"/>
        </w:rPr>
      </w:pP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注意事项：</w:t>
      </w:r>
      <w:r>
        <w:rPr>
          <w:rFonts w:hint="eastAsia"/>
          <w:b/>
          <w:color w:val="FF0000"/>
          <w:sz w:val="24"/>
        </w:rPr>
        <w:t>推荐使用火狐、谷歌、360（极速模式）最新版浏览器。</w:t>
      </w:r>
      <w:r>
        <w:rPr>
          <w:b/>
          <w:color w:val="FF0000"/>
          <w:sz w:val="24"/>
        </w:rPr>
        <w:t>否则不排除因浏览器不兼容而产生异常状况。</w:t>
      </w:r>
      <w:r>
        <w:rPr>
          <w:rFonts w:hint="eastAsia"/>
        </w:rPr>
        <w:t>如果使用360浏览器，请按照下图将浏览器切换为极速模式：</w:t>
      </w:r>
    </w:p>
    <w:p>
      <w:pPr>
        <w:jc w:val="center"/>
        <w:rPr>
          <w:b/>
          <w:color w:val="FF0000"/>
          <w:sz w:val="24"/>
        </w:rPr>
      </w:pPr>
      <w:r>
        <w:drawing>
          <wp:inline distT="0" distB="0" distL="0" distR="0">
            <wp:extent cx="1694815" cy="1618615"/>
            <wp:effectExtent l="0" t="0" r="1206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审批单流程：</w:t>
      </w:r>
    </w:p>
    <w:p>
      <w:pP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1565910"/>
            <wp:effectExtent l="0" t="0" r="139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一、学生发起申请</w:t>
      </w:r>
    </w:p>
    <w:p>
      <w:pPr>
        <w:pStyle w:val="3"/>
        <w:widowControl/>
        <w:numPr>
          <w:ilvl w:val="0"/>
          <w:numId w:val="1"/>
        </w:numPr>
      </w:pPr>
      <w:r>
        <w:rPr>
          <w:rFonts w:hint="eastAsia"/>
        </w:rPr>
        <w:t>访问哈尔滨工业大学主页：</w:t>
      </w:r>
      <w:r>
        <w:fldChar w:fldCharType="begin"/>
      </w:r>
      <w:r>
        <w:instrText xml:space="preserve"> HYPERLINK "http://www.hit.edu.cn" </w:instrText>
      </w:r>
      <w:r>
        <w:fldChar w:fldCharType="separate"/>
      </w:r>
      <w:r>
        <w:rPr>
          <w:rStyle w:val="7"/>
          <w:rFonts w:hint="eastAsia"/>
        </w:rPr>
        <w:t>www.hit.edu.cn</w:t>
      </w:r>
      <w:r>
        <w:rPr>
          <w:rFonts w:hint="eastAsia"/>
          <w:szCs w:val="22"/>
        </w:rPr>
        <w:t>，点击“校园门户”</w:t>
      </w:r>
      <w:r>
        <w:rPr>
          <w:rFonts w:hint="eastAsia"/>
          <w:szCs w:val="22"/>
        </w:rPr>
        <w:fldChar w:fldCharType="end"/>
      </w:r>
      <w:r>
        <w:rPr>
          <w:rFonts w:hint="eastAsia"/>
        </w:rPr>
        <w:t>，登录统一身份认证。</w:t>
      </w:r>
    </w:p>
    <w:p>
      <w:pPr>
        <w:pStyle w:val="3"/>
        <w:widowControl/>
      </w:pPr>
      <w:r>
        <w:drawing>
          <wp:inline distT="0" distB="0" distL="0" distR="0">
            <wp:extent cx="5274310" cy="2564765"/>
            <wp:effectExtent l="0" t="0" r="1397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/>
      </w:pPr>
      <w:r>
        <w:t>如果在校外</w:t>
      </w:r>
      <w:r>
        <w:rPr>
          <w:rFonts w:hint="eastAsia"/>
        </w:rPr>
        <w:t>，</w:t>
      </w:r>
      <w:r>
        <w:t>请访问地址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"http://ivpn.hit.edu.cn/" </w:instrText>
      </w:r>
      <w:r>
        <w:fldChar w:fldCharType="separate"/>
      </w:r>
      <w:r>
        <w:rPr>
          <w:rStyle w:val="7"/>
        </w:rPr>
        <w:t>http://ivpn.hit.edu.cn/</w:t>
      </w:r>
      <w:r>
        <w:rPr>
          <w:rStyle w:val="7"/>
        </w:rPr>
        <w:fldChar w:fldCharType="end"/>
      </w:r>
      <w:r>
        <w:t xml:space="preserve"> 并登录统一身份认证</w:t>
      </w:r>
      <w:r>
        <w:rPr>
          <w:rFonts w:hint="eastAsia"/>
        </w:rPr>
        <w:t>。</w:t>
      </w:r>
    </w:p>
    <w:p>
      <w:pPr>
        <w:pStyle w:val="3"/>
        <w:widowControl/>
      </w:pPr>
      <w:r>
        <w:drawing>
          <wp:inline distT="0" distB="0" distL="0" distR="0">
            <wp:extent cx="5274310" cy="2488565"/>
            <wp:effectExtent l="0" t="0" r="1397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0"/>
          <w:numId w:val="1"/>
        </w:numPr>
        <w:rPr>
          <w:rFonts w:hint="eastAsia"/>
        </w:rPr>
      </w:pPr>
      <w:r>
        <w:t>手机端浏览器输入校园门户地址</w:t>
      </w:r>
      <w:r>
        <w:rPr>
          <w:rFonts w:hint="eastAsia"/>
        </w:rPr>
        <w:t>或者进入“企业微信”客户端进行申请和审批。（如果在校外：输入</w:t>
      </w:r>
      <w:r>
        <w:fldChar w:fldCharType="begin"/>
      </w:r>
      <w:r>
        <w:instrText xml:space="preserve"> HYPERLINK "http://ivpn.hit.edu.cn/" </w:instrText>
      </w:r>
      <w:r>
        <w:fldChar w:fldCharType="separate"/>
      </w:r>
      <w:r>
        <w:rPr>
          <w:rStyle w:val="7"/>
        </w:rPr>
        <w:t>http://ivpn.hit.edu.cn/</w:t>
      </w:r>
      <w:r>
        <w:rPr>
          <w:rStyle w:val="7"/>
        </w:rPr>
        <w:fldChar w:fldCharType="end"/>
      </w:r>
      <w:r>
        <w:rPr>
          <w:rStyle w:val="7"/>
        </w:rPr>
        <w:t xml:space="preserve"> </w:t>
      </w:r>
      <w:r>
        <w:t xml:space="preserve"> , 企业微信</w:t>
      </w:r>
      <w:r>
        <w:rPr>
          <w:rFonts w:hint="eastAsia"/>
        </w:rPr>
        <w:t>设置</w:t>
      </w:r>
      <w:r>
        <w:t>连接VPN</w:t>
      </w:r>
      <w:r>
        <w:rPr>
          <w:rFonts w:hint="eastAsia"/>
        </w:rPr>
        <w:t>）。</w:t>
      </w:r>
    </w:p>
    <w:p>
      <w:pPr>
        <w:pStyle w:val="3"/>
        <w:widowControl/>
        <w:numPr>
          <w:ilvl w:val="0"/>
          <w:numId w:val="1"/>
        </w:numPr>
      </w:pPr>
      <w:r>
        <w:t>点击</w:t>
      </w:r>
      <w:r>
        <w:rPr>
          <w:rFonts w:hint="eastAsia"/>
        </w:rPr>
        <w:t>“服务”，按照条件或者服务名称进行检索，找到“</w:t>
      </w:r>
      <w:r>
        <w:rPr>
          <w:rFonts w:hint="eastAsia" w:cstheme="minorBidi"/>
          <w:b/>
          <w:color w:val="000000" w:themeColor="text1"/>
          <w14:textFill>
            <w14:solidFill>
              <w14:schemeClr w14:val="tx1"/>
            </w14:solidFill>
          </w14:textFill>
        </w:rPr>
        <w:t>学生临时宿舍申请表</w:t>
      </w:r>
      <w:r>
        <w:rPr>
          <w:rFonts w:hint="eastAsia"/>
        </w:rPr>
        <w:t>”服务，点击进入。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/>
        <w:textAlignment w:val="auto"/>
      </w:pPr>
      <w:r>
        <w:drawing>
          <wp:inline distT="0" distB="0" distL="0" distR="0">
            <wp:extent cx="5274310" cy="2599690"/>
            <wp:effectExtent l="0" t="0" r="1397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/>
        <w:textAlignment w:val="auto"/>
        <w:rPr>
          <w:rStyle w:val="7"/>
          <w:color w:val="auto"/>
          <w:u w:val="none"/>
        </w:rPr>
      </w:pPr>
      <w:r>
        <w:rPr>
          <w:rStyle w:val="7"/>
          <w:color w:val="auto"/>
          <w:u w:val="none"/>
        </w:rPr>
        <w:t>点击</w:t>
      </w:r>
      <w:r>
        <w:rPr>
          <w:rStyle w:val="7"/>
          <w:rFonts w:hint="eastAsia"/>
          <w:color w:val="auto"/>
          <w:u w:val="none"/>
        </w:rPr>
        <w:t>“进入服务”。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/>
        <w:textAlignment w:val="auto"/>
        <w:rPr>
          <w:rStyle w:val="7"/>
          <w:color w:val="auto"/>
          <w:u w:val="none"/>
        </w:rPr>
      </w:pPr>
      <w:r>
        <w:drawing>
          <wp:inline distT="0" distB="0" distL="0" distR="0">
            <wp:extent cx="5274310" cy="2600960"/>
            <wp:effectExtent l="0" t="0" r="139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/>
        <w:textAlignment w:val="auto"/>
      </w:pPr>
      <w:r>
        <w:rPr>
          <w:rFonts w:hint="eastAsia"/>
        </w:rPr>
        <w:t>开始填写申请信息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/>
        <w:textAlignment w:val="auto"/>
      </w:pPr>
      <w:r>
        <w:drawing>
          <wp:inline distT="0" distB="0" distL="0" distR="0">
            <wp:extent cx="5274310" cy="2139315"/>
            <wp:effectExtent l="0" t="0" r="139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0"/>
          <w:numId w:val="1"/>
        </w:numPr>
      </w:pPr>
      <w:r>
        <w:rPr>
          <w:rFonts w:hint="eastAsia"/>
        </w:rPr>
        <w:t>点击下方“提交”按钮，提交至学院副书记。</w:t>
      </w:r>
    </w:p>
    <w:p>
      <w:pPr>
        <w:pStyle w:val="2"/>
      </w:pPr>
      <w:r>
        <w:t>二</w:t>
      </w:r>
      <w:r>
        <w:rPr>
          <w:rFonts w:hint="eastAsia"/>
        </w:rPr>
        <w:t>、学院/</w:t>
      </w:r>
      <w:r>
        <w:t>公寓</w:t>
      </w:r>
      <w:r>
        <w:rPr>
          <w:rFonts w:hint="eastAsia"/>
        </w:rPr>
        <w:t>审批</w:t>
      </w:r>
    </w:p>
    <w:p>
      <w:pPr>
        <w:pStyle w:val="3"/>
        <w:widowControl/>
        <w:ind w:firstLine="420"/>
      </w:pPr>
      <w:r>
        <w:t>进入校园门户</w:t>
      </w:r>
      <w:r>
        <w:rPr>
          <w:rFonts w:hint="eastAsia"/>
        </w:rPr>
        <w:t>，</w:t>
      </w:r>
      <w:r>
        <w:t>在工作台中</w:t>
      </w:r>
      <w:r>
        <w:rPr>
          <w:rFonts w:hint="eastAsia"/>
        </w:rPr>
        <w:t>，</w:t>
      </w:r>
      <w:r>
        <w:t>找到待办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“办理”即进入审批页面，进入审批页面后，填写审批意见，并提交。</w:t>
      </w:r>
    </w:p>
    <w:p>
      <w:pPr>
        <w:pStyle w:val="3"/>
        <w:widowControl/>
      </w:pPr>
      <w:r>
        <w:drawing>
          <wp:inline distT="0" distB="0" distL="0" distR="0">
            <wp:extent cx="5274310" cy="2470150"/>
            <wp:effectExtent l="0" t="0" r="1397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D80F"/>
    <w:multiLevelType w:val="singleLevel"/>
    <w:tmpl w:val="5A39D8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AC"/>
    <w:rsid w:val="00D4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2020-07-01T09:18:00Z</dcterms:created>
  <dc:creator>歌</dc:creator>
  <cp:lastModifiedBy>歌</cp:lastModifiedBy>
  <dcterms:modified xsi:type="dcterms:W3CDTF">2020-07-01T09:20:55Z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