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177" w:rsidRPr="00805177" w:rsidRDefault="00805177" w:rsidP="00805177">
      <w:pPr>
        <w:widowControl/>
        <w:spacing w:before="225" w:after="300" w:line="855" w:lineRule="atLeast"/>
        <w:jc w:val="center"/>
        <w:outlineLvl w:val="0"/>
        <w:rPr>
          <w:rFonts w:ascii="微软雅黑" w:eastAsia="微软雅黑" w:hAnsi="微软雅黑" w:cs="宋体"/>
          <w:b/>
          <w:bCs/>
          <w:color w:val="333333"/>
          <w:kern w:val="36"/>
          <w:sz w:val="44"/>
          <w:szCs w:val="57"/>
        </w:rPr>
      </w:pPr>
      <w:r w:rsidRPr="00805177">
        <w:rPr>
          <w:rFonts w:ascii="微软雅黑" w:eastAsia="微软雅黑" w:hAnsi="微软雅黑" w:cs="宋体"/>
          <w:b/>
          <w:bCs/>
          <w:color w:val="333333"/>
          <w:kern w:val="36"/>
          <w:sz w:val="44"/>
          <w:szCs w:val="57"/>
        </w:rPr>
        <w:t>2020年度国家社会科学基金后期资助</w:t>
      </w:r>
      <w:r w:rsidR="004F778F">
        <w:rPr>
          <w:rFonts w:ascii="微软雅黑" w:eastAsia="微软雅黑" w:hAnsi="微软雅黑" w:cs="宋体"/>
          <w:b/>
          <w:bCs/>
          <w:color w:val="333333"/>
          <w:kern w:val="36"/>
          <w:sz w:val="44"/>
          <w:szCs w:val="57"/>
        </w:rPr>
        <w:br/>
      </w:r>
      <w:r w:rsidRPr="00805177">
        <w:rPr>
          <w:rFonts w:ascii="微软雅黑" w:eastAsia="微软雅黑" w:hAnsi="微软雅黑" w:cs="宋体"/>
          <w:b/>
          <w:bCs/>
          <w:color w:val="333333"/>
          <w:kern w:val="36"/>
          <w:sz w:val="44"/>
          <w:szCs w:val="57"/>
        </w:rPr>
        <w:t>暨优秀博士论文出版项目申报公告</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t>经全国哲学社会科学工作领导小组批准，现将2020年度国家社科基金后期资助暨优秀博士论文出版项目申报有关事项公告如下：</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b/>
          <w:bCs/>
          <w:color w:val="333333"/>
          <w:kern w:val="0"/>
          <w:sz w:val="27"/>
          <w:szCs w:val="27"/>
        </w:rPr>
        <w:t>一、项目宗旨</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t>国家社科基金后期资助项目和优秀博士论文出版项目旨在鼓励广大哲学社会科学工作者弘扬优良学风，潜心治学，扎实研究，努力推出具有学术传承创新价值的精品力作，培养一批优秀青年学者，充分发挥国家社科基金在繁荣发展哲学社会科学中的示范引导作用。</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b/>
          <w:bCs/>
          <w:color w:val="333333"/>
          <w:kern w:val="0"/>
          <w:sz w:val="27"/>
          <w:szCs w:val="27"/>
        </w:rPr>
        <w:t>二、资助对象</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t>国家社科基金后期资助项目和优秀博士论文出版项目主要资助已基本完成且尚未出版的哲学社会科学研究的优秀学术成果。以资助学术专著为主，也资助少量学术价值较高的资料汇编和学术含量较高的工具书。国家社科基金26个学科，包括教育学、艺术学、军事学三个单列学科均可申报。</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b/>
          <w:bCs/>
          <w:color w:val="333333"/>
          <w:kern w:val="0"/>
          <w:sz w:val="27"/>
          <w:szCs w:val="27"/>
        </w:rPr>
        <w:t>三、项目类别与资助额度</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lastRenderedPageBreak/>
        <w:t>国家社科基金后期资助项目分为重点项目、一般项目。重点项目主要资助学术分量厚重、创新性强、对学科发展具有重要推动作用的研究成果，每项资助金额为35万元左右。一般项目主要资助学术价值较高、具有一定创新性的研究成果，每项资助金额为25万元左右。申请重点项目未达到立项要求、但达到一般项目标准的可立为一般项目。优秀博士论文出版项目主要资助研究深入、创新程度较高、具有较大发展潜力的优秀博士论文，突出对优秀青年学者的科研支持，每项资助金额为20万元左右。</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b/>
          <w:bCs/>
          <w:color w:val="333333"/>
          <w:kern w:val="0"/>
          <w:sz w:val="27"/>
          <w:szCs w:val="27"/>
        </w:rPr>
        <w:t>四、申报条件</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t>1.申请人须遵守中华人民共和国宪法和法律，坚持正确的政治方向、价值取向和研究导向，遵守国家社科基金有关管理规定；能够独立开展研究工作，学风优良；具有副高级以上（含）专业技术职称（职务），或者具有博士学位。鼓励知名专家学者和有长期学术积累的退休科研人员积极申报。</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t>2.申请人所在单位应设有科研管理部门，能够提供开展研究的必要条件并承诺信誉保证。申请优秀博士论文出版项目，如申请人所在单位无科研管理部门，可委托博士学位授予单位进行申报和管理。</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t>3.申报重点项目和一般项目的成果需完成80%以上（退休科研人员申报的成果完成比例不低于70%）。以博士论文、博士后研究报告为基础申报重点项目、一般项目，论文完成日期应为三年以上（答辩</w:t>
      </w:r>
      <w:r w:rsidRPr="00805177">
        <w:rPr>
          <w:rFonts w:ascii="微软雅黑" w:eastAsia="微软雅黑" w:hAnsi="微软雅黑" w:cs="宋体"/>
          <w:color w:val="333333"/>
          <w:kern w:val="0"/>
          <w:sz w:val="27"/>
          <w:szCs w:val="27"/>
        </w:rPr>
        <w:lastRenderedPageBreak/>
        <w:t>日期为2017年6月30日之前），并在原论文基础上进行实质性修改，且增删、修改内容篇幅达到原论文字数30%以上。</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t>4.优秀博士论文出版项目的申请人年龄应在35岁以下（1985年4月28日后出生），论文须以中文写作且被毕业院校评为“优秀”等级，完成日期为2017年6月1日-2019年6月30日（以答辩日期为准）。同等条件下，获得省部级以上优秀博士论文的优先予以支持。</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t>5.凡有下列情形之一者不得申报：</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t>（1）申请人承担的国家社科基金项目、国家自然科学基金项目及其他国家级科研项目尚未结项；</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t>（2）属于国家社科基金项目、国家自然科学基金项目及其他国家级科研项目、教育部人文社会科学研究各类项目的研究成果；</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t>（3）已出版著作的修订本，或与申请人本人出版著作重复10%以上；</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t>（4）成果内容涉及国家秘密。</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Pr>
          <w:rFonts w:ascii="微软雅黑" w:eastAsia="微软雅黑" w:hAnsi="微软雅黑" w:cs="宋体"/>
          <w:b/>
          <w:bCs/>
          <w:color w:val="333333"/>
          <w:kern w:val="0"/>
          <w:sz w:val="27"/>
          <w:szCs w:val="27"/>
        </w:rPr>
        <w:t>五</w:t>
      </w:r>
      <w:r w:rsidRPr="00805177">
        <w:rPr>
          <w:rFonts w:ascii="微软雅黑" w:eastAsia="微软雅黑" w:hAnsi="微软雅黑" w:cs="宋体"/>
          <w:b/>
          <w:bCs/>
          <w:color w:val="333333"/>
          <w:kern w:val="0"/>
          <w:sz w:val="27"/>
          <w:szCs w:val="27"/>
        </w:rPr>
        <w:t>、研究及出版要求</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lastRenderedPageBreak/>
        <w:t>1.项目负责人在项目执行期间要遵守相关承诺，履行约定义务，按期完成研究任务，获准立项的课题《申请书》视为具有约束力的资助合同文本。重点项目和一般项目完成时限为1-3年，优秀博士论文出版项目要求于2021年3月前完成修改出版，申请人应按时限完成研究工作。</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t>2.项目最终成果须先鉴定、后出版。各省（区、市）、兵团社科规划办或在京委托管理机构对最终成果组织鉴定后提交我办审核，合格者方可结项并进入出版程序。重点项目和一般项目研究成果由我办指定出版机构并按要求统一出版，优秀博士论文由我办安排集中出版。项目申报评审期间、鉴定结项之前，申请人不得擅自出版，违规者将终止申请或撤项，并通报批评。</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t>3.后期资助项目成果出版后，我办将常态化遴选完成质量与学术价值较高的作品，形成国家社科基金“优秀出版成果重点推荐书目”，对优秀成果进行形式多样的宣传推介。</w:t>
      </w:r>
    </w:p>
    <w:p w:rsidR="00805177" w:rsidRP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Pr>
          <w:rFonts w:ascii="微软雅黑" w:eastAsia="微软雅黑" w:hAnsi="微软雅黑" w:cs="宋体"/>
          <w:b/>
          <w:bCs/>
          <w:color w:val="333333"/>
          <w:kern w:val="0"/>
          <w:sz w:val="27"/>
          <w:szCs w:val="27"/>
        </w:rPr>
        <w:t>六</w:t>
      </w:r>
      <w:r w:rsidRPr="00805177">
        <w:rPr>
          <w:rFonts w:ascii="微软雅黑" w:eastAsia="微软雅黑" w:hAnsi="微软雅黑" w:cs="宋体"/>
          <w:b/>
          <w:bCs/>
          <w:color w:val="333333"/>
          <w:kern w:val="0"/>
          <w:sz w:val="27"/>
          <w:szCs w:val="27"/>
        </w:rPr>
        <w:t>、其他注意事项</w:t>
      </w:r>
    </w:p>
    <w:p w:rsidR="00805177" w:rsidRDefault="00805177" w:rsidP="00805177">
      <w:pPr>
        <w:widowControl/>
        <w:spacing w:before="375" w:after="375" w:line="540" w:lineRule="atLeast"/>
        <w:ind w:firstLine="480"/>
        <w:jc w:val="lef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t>申请人需按照《项目申请书》和申报公告如实填写申请材料，保证没有知识产权争议，不得有违背科研诚信要求的行为。凡在申请时弄虚作假的，申报成果存在抄袭剽窃等行为的，一经发现查实，3年内取消申报资格；如获立项即予撤项并通报批评。情节严重的，申请人5年内不得申报国家社科基金项目。凡在国家社科基金项目申报和</w:t>
      </w:r>
      <w:r w:rsidRPr="00805177">
        <w:rPr>
          <w:rFonts w:ascii="微软雅黑" w:eastAsia="微软雅黑" w:hAnsi="微软雅黑" w:cs="宋体"/>
          <w:color w:val="333333"/>
          <w:kern w:val="0"/>
          <w:sz w:val="27"/>
          <w:szCs w:val="27"/>
        </w:rPr>
        <w:lastRenderedPageBreak/>
        <w:t>评审中发现严重违规违纪行为的，除按规定进行处理外，将被列入不良科研信用记录。</w:t>
      </w:r>
    </w:p>
    <w:p w:rsidR="004F778F" w:rsidRPr="00805177" w:rsidRDefault="004F778F" w:rsidP="005A6719">
      <w:pPr>
        <w:widowControl/>
        <w:spacing w:before="375" w:after="375" w:line="540" w:lineRule="atLeast"/>
        <w:jc w:val="left"/>
        <w:rPr>
          <w:rFonts w:ascii="微软雅黑" w:eastAsia="微软雅黑" w:hAnsi="微软雅黑" w:cs="宋体" w:hint="eastAsia"/>
          <w:color w:val="333333"/>
          <w:kern w:val="0"/>
          <w:sz w:val="27"/>
          <w:szCs w:val="27"/>
        </w:rPr>
      </w:pPr>
    </w:p>
    <w:p w:rsidR="00805177" w:rsidRPr="00805177" w:rsidRDefault="00805177" w:rsidP="00805177">
      <w:pPr>
        <w:widowControl/>
        <w:spacing w:before="375" w:after="375" w:line="540" w:lineRule="atLeast"/>
        <w:ind w:firstLine="480"/>
        <w:jc w:val="righ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t>全国哲学社会科学工作办公室</w:t>
      </w:r>
    </w:p>
    <w:p w:rsidR="00805177" w:rsidRPr="00805177" w:rsidRDefault="00805177" w:rsidP="00805177">
      <w:pPr>
        <w:widowControl/>
        <w:spacing w:before="375" w:after="375" w:line="540" w:lineRule="atLeast"/>
        <w:ind w:firstLine="480"/>
        <w:jc w:val="right"/>
        <w:rPr>
          <w:rFonts w:ascii="微软雅黑" w:eastAsia="微软雅黑" w:hAnsi="微软雅黑" w:cs="宋体"/>
          <w:color w:val="333333"/>
          <w:kern w:val="0"/>
          <w:sz w:val="27"/>
          <w:szCs w:val="27"/>
        </w:rPr>
      </w:pPr>
      <w:r w:rsidRPr="00805177">
        <w:rPr>
          <w:rFonts w:ascii="微软雅黑" w:eastAsia="微软雅黑" w:hAnsi="微软雅黑" w:cs="宋体"/>
          <w:color w:val="333333"/>
          <w:kern w:val="0"/>
          <w:sz w:val="27"/>
          <w:szCs w:val="27"/>
        </w:rPr>
        <w:t>2020年4月28日</w:t>
      </w:r>
    </w:p>
    <w:p w:rsidR="005A6719" w:rsidRPr="005A6719" w:rsidRDefault="005A6719" w:rsidP="005A6719">
      <w:pPr>
        <w:widowControl/>
        <w:shd w:val="clear" w:color="auto" w:fill="FFFFFF"/>
        <w:spacing w:before="375" w:after="375" w:line="540" w:lineRule="atLeast"/>
        <w:ind w:firstLine="480"/>
        <w:jc w:val="left"/>
        <w:rPr>
          <w:rFonts w:ascii="Microsoft Yahei" w:eastAsia="宋体" w:hAnsi="Microsoft Yahei" w:cs="宋体"/>
          <w:color w:val="333333"/>
          <w:kern w:val="0"/>
          <w:sz w:val="27"/>
          <w:szCs w:val="27"/>
        </w:rPr>
      </w:pPr>
      <w:r w:rsidRPr="005A6719">
        <w:rPr>
          <w:rFonts w:ascii="Microsoft Yahei" w:eastAsia="宋体" w:hAnsi="Microsoft Yahei" w:cs="宋体"/>
          <w:b/>
          <w:bCs/>
          <w:color w:val="333333"/>
          <w:kern w:val="0"/>
          <w:sz w:val="27"/>
          <w:szCs w:val="27"/>
        </w:rPr>
        <w:t>附：目前暂定的推荐申报出版机构名单（</w:t>
      </w:r>
      <w:r w:rsidRPr="005A6719">
        <w:rPr>
          <w:rFonts w:ascii="Microsoft Yahei" w:eastAsia="宋体" w:hAnsi="Microsoft Yahei" w:cs="宋体"/>
          <w:b/>
          <w:bCs/>
          <w:color w:val="333333"/>
          <w:kern w:val="0"/>
          <w:sz w:val="27"/>
          <w:szCs w:val="27"/>
        </w:rPr>
        <w:t>57</w:t>
      </w:r>
      <w:r w:rsidRPr="005A6719">
        <w:rPr>
          <w:rFonts w:ascii="Microsoft Yahei" w:eastAsia="宋体" w:hAnsi="Microsoft Yahei" w:cs="宋体"/>
          <w:b/>
          <w:bCs/>
          <w:color w:val="333333"/>
          <w:kern w:val="0"/>
          <w:sz w:val="27"/>
          <w:szCs w:val="27"/>
        </w:rPr>
        <w:t>个）</w:t>
      </w:r>
    </w:p>
    <w:p w:rsidR="005A6719" w:rsidRPr="005A6719" w:rsidRDefault="005A6719" w:rsidP="005A6719">
      <w:pPr>
        <w:widowControl/>
        <w:shd w:val="clear" w:color="auto" w:fill="FFFFFF"/>
        <w:spacing w:before="375" w:after="375" w:line="540" w:lineRule="atLeast"/>
        <w:ind w:firstLine="480"/>
        <w:jc w:val="left"/>
        <w:rPr>
          <w:rFonts w:ascii="Microsoft Yahei" w:eastAsia="宋体" w:hAnsi="Microsoft Yahei" w:cs="宋体"/>
          <w:color w:val="333333"/>
          <w:kern w:val="0"/>
          <w:sz w:val="27"/>
          <w:szCs w:val="27"/>
        </w:rPr>
      </w:pPr>
      <w:r w:rsidRPr="005A6719">
        <w:rPr>
          <w:rFonts w:ascii="Microsoft Yahei" w:eastAsia="宋体" w:hAnsi="Microsoft Yahei" w:cs="宋体"/>
          <w:color w:val="333333"/>
          <w:kern w:val="0"/>
          <w:sz w:val="27"/>
          <w:szCs w:val="27"/>
        </w:rPr>
        <w:t>人民出版社、学习出版社、中国社会科学出版社、商务印书馆、中华书局、社会科学文献出版社、人民文学出版社、中央党校出版社、中央文献出版社、中央编译出版社、高等教育出版社、北京人民出版社、法律出版社、经济科学出版社、中国财政经济出版社、科学出版社、九州出版社、民族出版社、国家图书馆出版社、教育科学出版社、文化艺术出版社、军事科学出版社、文物出版社、上海世纪出版集团、上海人民出版社、上海三联书店、上海古籍出版社、上海远东出版社、上海社会科学院出版社、天津古籍出版社、天津人民出版社、江苏人民出版社、山东人民出版社、湖北人民出版社、广东人民出版社、四川人民出版社、陕西人民出版社。</w:t>
      </w:r>
    </w:p>
    <w:p w:rsidR="005A6719" w:rsidRPr="005A6719" w:rsidRDefault="005A6719" w:rsidP="005A6719">
      <w:pPr>
        <w:widowControl/>
        <w:shd w:val="clear" w:color="auto" w:fill="FFFFFF"/>
        <w:spacing w:before="375" w:after="375" w:line="540" w:lineRule="atLeast"/>
        <w:ind w:firstLine="480"/>
        <w:jc w:val="left"/>
        <w:rPr>
          <w:rFonts w:ascii="Microsoft Yahei" w:eastAsia="宋体" w:hAnsi="Microsoft Yahei" w:cs="宋体"/>
          <w:color w:val="333333"/>
          <w:kern w:val="0"/>
          <w:sz w:val="27"/>
          <w:szCs w:val="27"/>
        </w:rPr>
      </w:pPr>
      <w:r w:rsidRPr="005A6719">
        <w:rPr>
          <w:rFonts w:ascii="Microsoft Yahei" w:eastAsia="宋体" w:hAnsi="Microsoft Yahei" w:cs="宋体"/>
          <w:color w:val="333333"/>
          <w:kern w:val="0"/>
          <w:sz w:val="27"/>
          <w:szCs w:val="27"/>
        </w:rPr>
        <w:t>北京大学出版社、中国人民大学出版社、北京师范大学出版社、清华大学出版社、国防大学出版社、复旦大学出版社、华东师范大学</w:t>
      </w:r>
      <w:r w:rsidRPr="005A6719">
        <w:rPr>
          <w:rFonts w:ascii="Microsoft Yahei" w:eastAsia="宋体" w:hAnsi="Microsoft Yahei" w:cs="宋体"/>
          <w:color w:val="333333"/>
          <w:kern w:val="0"/>
          <w:sz w:val="27"/>
          <w:szCs w:val="27"/>
        </w:rPr>
        <w:lastRenderedPageBreak/>
        <w:t>出版社、上海交通大学出版社、南京大学出版社、浙江大学出版社、武汉大学出版社、山东大学出版社、吉林大学出版社、厦门大学出版社、南开大学</w:t>
      </w:r>
      <w:bookmarkStart w:id="0" w:name="_GoBack"/>
      <w:bookmarkEnd w:id="0"/>
      <w:r w:rsidRPr="005A6719">
        <w:rPr>
          <w:rFonts w:ascii="Microsoft Yahei" w:eastAsia="宋体" w:hAnsi="Microsoft Yahei" w:cs="宋体"/>
          <w:color w:val="333333"/>
          <w:kern w:val="0"/>
          <w:sz w:val="27"/>
          <w:szCs w:val="27"/>
        </w:rPr>
        <w:t>出版社、中山大学出版社、四川大学出版社、西南师范大学出版社、兰州大学出版社、安徽大学出版社。</w:t>
      </w:r>
      <w:r w:rsidRPr="005A6719">
        <w:rPr>
          <w:rFonts w:ascii="Microsoft Yahei" w:eastAsia="宋体" w:hAnsi="Microsoft Yahei" w:cs="宋体"/>
          <w:color w:val="333333"/>
          <w:kern w:val="0"/>
          <w:sz w:val="27"/>
          <w:szCs w:val="27"/>
        </w:rPr>
        <w:t> </w:t>
      </w:r>
    </w:p>
    <w:p w:rsidR="000B5DB7" w:rsidRPr="005A6719" w:rsidRDefault="000B5DB7"/>
    <w:sectPr w:rsidR="000B5DB7" w:rsidRPr="005A67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B55" w:rsidRDefault="007B1B55" w:rsidP="00805177">
      <w:r>
        <w:separator/>
      </w:r>
    </w:p>
  </w:endnote>
  <w:endnote w:type="continuationSeparator" w:id="0">
    <w:p w:rsidR="007B1B55" w:rsidRDefault="007B1B55" w:rsidP="00805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B55" w:rsidRDefault="007B1B55" w:rsidP="00805177">
      <w:r>
        <w:separator/>
      </w:r>
    </w:p>
  </w:footnote>
  <w:footnote w:type="continuationSeparator" w:id="0">
    <w:p w:rsidR="007B1B55" w:rsidRDefault="007B1B55" w:rsidP="008051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EC"/>
    <w:rsid w:val="000B5DB7"/>
    <w:rsid w:val="00482A18"/>
    <w:rsid w:val="004F778F"/>
    <w:rsid w:val="005A6719"/>
    <w:rsid w:val="007B1B55"/>
    <w:rsid w:val="00805177"/>
    <w:rsid w:val="00B66318"/>
    <w:rsid w:val="00B71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61D07F-4219-49BA-856A-602D0090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0517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1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177"/>
    <w:rPr>
      <w:sz w:val="18"/>
      <w:szCs w:val="18"/>
    </w:rPr>
  </w:style>
  <w:style w:type="paragraph" w:styleId="a4">
    <w:name w:val="footer"/>
    <w:basedOn w:val="a"/>
    <w:link w:val="Char0"/>
    <w:uiPriority w:val="99"/>
    <w:unhideWhenUsed/>
    <w:rsid w:val="00805177"/>
    <w:pPr>
      <w:tabs>
        <w:tab w:val="center" w:pos="4153"/>
        <w:tab w:val="right" w:pos="8306"/>
      </w:tabs>
      <w:snapToGrid w:val="0"/>
      <w:jc w:val="left"/>
    </w:pPr>
    <w:rPr>
      <w:sz w:val="18"/>
      <w:szCs w:val="18"/>
    </w:rPr>
  </w:style>
  <w:style w:type="character" w:customStyle="1" w:styleId="Char0">
    <w:name w:val="页脚 Char"/>
    <w:basedOn w:val="a0"/>
    <w:link w:val="a4"/>
    <w:uiPriority w:val="99"/>
    <w:rsid w:val="00805177"/>
    <w:rPr>
      <w:sz w:val="18"/>
      <w:szCs w:val="18"/>
    </w:rPr>
  </w:style>
  <w:style w:type="character" w:customStyle="1" w:styleId="1Char">
    <w:name w:val="标题 1 Char"/>
    <w:basedOn w:val="a0"/>
    <w:link w:val="1"/>
    <w:uiPriority w:val="9"/>
    <w:rsid w:val="00805177"/>
    <w:rPr>
      <w:rFonts w:ascii="宋体" w:eastAsia="宋体" w:hAnsi="宋体" w:cs="宋体"/>
      <w:b/>
      <w:bCs/>
      <w:kern w:val="36"/>
      <w:sz w:val="48"/>
      <w:szCs w:val="48"/>
    </w:rPr>
  </w:style>
  <w:style w:type="paragraph" w:customStyle="1" w:styleId="author">
    <w:name w:val="author"/>
    <w:basedOn w:val="a"/>
    <w:rsid w:val="00805177"/>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805177"/>
    <w:rPr>
      <w:i/>
      <w:iCs/>
    </w:rPr>
  </w:style>
  <w:style w:type="character" w:styleId="a6">
    <w:name w:val="Hyperlink"/>
    <w:basedOn w:val="a0"/>
    <w:uiPriority w:val="99"/>
    <w:semiHidden/>
    <w:unhideWhenUsed/>
    <w:rsid w:val="00805177"/>
    <w:rPr>
      <w:color w:val="0000FF"/>
      <w:u w:val="single"/>
    </w:rPr>
  </w:style>
  <w:style w:type="paragraph" w:styleId="a7">
    <w:name w:val="Normal (Web)"/>
    <w:basedOn w:val="a"/>
    <w:uiPriority w:val="99"/>
    <w:semiHidden/>
    <w:unhideWhenUsed/>
    <w:rsid w:val="0080517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051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55162">
      <w:bodyDiv w:val="1"/>
      <w:marLeft w:val="0"/>
      <w:marRight w:val="0"/>
      <w:marTop w:val="0"/>
      <w:marBottom w:val="0"/>
      <w:divBdr>
        <w:top w:val="none" w:sz="0" w:space="0" w:color="auto"/>
        <w:left w:val="none" w:sz="0" w:space="0" w:color="auto"/>
        <w:bottom w:val="none" w:sz="0" w:space="0" w:color="auto"/>
        <w:right w:val="none" w:sz="0" w:space="0" w:color="auto"/>
      </w:divBdr>
      <w:divsChild>
        <w:div w:id="1216772918">
          <w:marLeft w:val="0"/>
          <w:marRight w:val="0"/>
          <w:marTop w:val="0"/>
          <w:marBottom w:val="0"/>
          <w:divBdr>
            <w:top w:val="none" w:sz="0" w:space="0" w:color="auto"/>
            <w:left w:val="none" w:sz="0" w:space="0" w:color="auto"/>
            <w:bottom w:val="single" w:sz="6" w:space="11" w:color="D3D3D3"/>
            <w:right w:val="none" w:sz="0" w:space="0" w:color="auto"/>
          </w:divBdr>
        </w:div>
        <w:div w:id="2139372758">
          <w:marLeft w:val="0"/>
          <w:marRight w:val="0"/>
          <w:marTop w:val="300"/>
          <w:marBottom w:val="300"/>
          <w:divBdr>
            <w:top w:val="none" w:sz="0" w:space="0" w:color="auto"/>
            <w:left w:val="none" w:sz="0" w:space="0" w:color="auto"/>
            <w:bottom w:val="none" w:sz="0" w:space="0" w:color="auto"/>
            <w:right w:val="none" w:sz="0" w:space="0" w:color="auto"/>
          </w:divBdr>
        </w:div>
      </w:divsChild>
    </w:div>
    <w:div w:id="115599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dc:description/>
  <cp:lastModifiedBy>cui</cp:lastModifiedBy>
  <cp:revision>4</cp:revision>
  <dcterms:created xsi:type="dcterms:W3CDTF">2020-05-10T10:40:00Z</dcterms:created>
  <dcterms:modified xsi:type="dcterms:W3CDTF">2020-05-11T05:12:00Z</dcterms:modified>
</cp:coreProperties>
</file>