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left="0" w:leftChars="0" w:right="0" w:rightChars="0"/>
        <w:jc w:val="center"/>
        <w:textAlignment w:val="auto"/>
        <w:outlineLvl w:val="9"/>
        <w:rPr>
          <w:rFonts w:hint="eastAsia" w:ascii="华文中宋" w:hAnsi="华文中宋" w:eastAsia="华文中宋" w:cs="华文中宋"/>
          <w:b/>
          <w:bCs/>
          <w:color w:val="auto"/>
          <w:sz w:val="36"/>
          <w:szCs w:val="36"/>
          <w:highlight w:val="none"/>
          <w:lang w:val="en-US"/>
        </w:rPr>
      </w:pPr>
      <w:r>
        <w:rPr>
          <w:rFonts w:hint="eastAsia" w:ascii="华文中宋" w:hAnsi="华文中宋" w:eastAsia="华文中宋" w:cs="华文中宋"/>
          <w:b/>
          <w:bCs/>
          <w:color w:val="auto"/>
          <w:sz w:val="36"/>
          <w:szCs w:val="36"/>
          <w:highlight w:val="none"/>
        </w:rPr>
        <w:t>哈尔滨工业大学基础学部优秀优良学风班建设</w:t>
      </w:r>
      <w:r>
        <w:rPr>
          <w:rFonts w:hint="eastAsia" w:ascii="华文中宋" w:hAnsi="华文中宋" w:eastAsia="华文中宋" w:cs="华文中宋"/>
          <w:b/>
          <w:bCs/>
          <w:color w:val="auto"/>
          <w:sz w:val="36"/>
          <w:szCs w:val="36"/>
          <w:highlight w:val="none"/>
          <w:lang w:val="en-US" w:eastAsia="zh-Hans"/>
        </w:rPr>
        <w:t>方案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textAlignment w:val="auto"/>
        <w:outlineLvl w:val="9"/>
        <w:rPr>
          <w:rFonts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为深入贯彻落实习近平新时代中国特色社会主义思想，学习贯彻习近平</w:t>
      </w:r>
      <w:bookmarkStart w:id="0" w:name="_GoBack"/>
      <w:bookmarkEnd w:id="0"/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总书记关于教育的重要论述、全国高校思想政治工作会议精神、全国教育大会精神和习近平总书记致哈工大建校100周年的贺信，按照学校《哈尔滨工业大学关于加快构建思想政治工作体系的实施方案》等文件要求，为进一步加强高校班级平台建设，合理、有效开展优秀优良学风班评比，特制订本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建设方案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黑体" w:eastAsia="黑体"/>
          <w:color w:val="auto"/>
          <w:sz w:val="30"/>
          <w:szCs w:val="30"/>
          <w:highlight w:val="none"/>
        </w:rPr>
      </w:pPr>
      <w:r>
        <w:rPr>
          <w:rFonts w:hint="eastAsia" w:ascii="黑体" w:eastAsia="黑体"/>
          <w:color w:val="auto"/>
          <w:sz w:val="30"/>
          <w:szCs w:val="30"/>
          <w:highlight w:val="none"/>
        </w:rPr>
        <w:t>工作目标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为更好地开展我校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大一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大学生思想政治教育工作，加强学风建设，积极营造勤学敏行、争先创优的良好校园氛围，引领全校学生崇尚荣誉、追求卓越、全面发展，大力传承和弘扬我校典型引路、榜样育人的优良传统，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进一步加强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班集体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</w:rPr>
        <w:t>组织建设和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lang w:val="en-US" w:eastAsia="zh-Hans"/>
        </w:rPr>
        <w:t>理想信念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</w:rPr>
        <w:t>教育、学风建设、文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lang w:eastAsia="zh-CN"/>
        </w:rPr>
        <w:t>体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</w:rPr>
        <w:t>建设和寝室建设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，积极调动大学生自我教育、自我管理、自我服务的积极性、主动性，充分发挥团结学生、组织学生、教育学生的作用。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ascii="黑体" w:eastAsia="黑体"/>
          <w:color w:val="auto"/>
          <w:sz w:val="30"/>
          <w:szCs w:val="30"/>
          <w:highlight w:val="none"/>
        </w:rPr>
      </w:pPr>
      <w:r>
        <w:rPr>
          <w:rFonts w:hint="eastAsia" w:ascii="黑体" w:eastAsia="黑体"/>
          <w:color w:val="auto"/>
          <w:sz w:val="30"/>
          <w:szCs w:val="30"/>
          <w:highlight w:val="none"/>
          <w:lang w:val="en-US" w:eastAsia="zh-Hans"/>
        </w:rPr>
        <w:t>二</w:t>
      </w:r>
      <w:r>
        <w:rPr>
          <w:rFonts w:hint="default" w:ascii="黑体" w:eastAsia="黑体"/>
          <w:color w:val="auto"/>
          <w:sz w:val="30"/>
          <w:szCs w:val="30"/>
          <w:highlight w:val="none"/>
          <w:lang w:eastAsia="zh-Hans"/>
        </w:rPr>
        <w:t>、</w:t>
      </w:r>
      <w:r>
        <w:rPr>
          <w:rFonts w:hint="eastAsia" w:ascii="黑体" w:eastAsia="黑体"/>
          <w:color w:val="auto"/>
          <w:sz w:val="30"/>
          <w:szCs w:val="30"/>
          <w:highlight w:val="none"/>
          <w:lang w:val="en-US" w:eastAsia="zh-Hans"/>
        </w:rPr>
        <w:t>建设内容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50" w:firstLineChars="150"/>
        <w:jc w:val="left"/>
        <w:textAlignment w:val="auto"/>
        <w:outlineLvl w:val="9"/>
        <w:rPr>
          <w:rFonts w:hint="default" w:ascii="仿宋_GB2312" w:eastAsia="仿宋_GB2312"/>
          <w:color w:val="auto"/>
          <w:sz w:val="30"/>
          <w:szCs w:val="30"/>
          <w:highlight w:val="yellow"/>
          <w:lang w:eastAsia="zh-Hans"/>
        </w:rPr>
      </w:pPr>
      <w:r>
        <w:rPr>
          <w:rFonts w:hint="default" w:ascii="仿宋_GB2312" w:eastAsia="仿宋_GB2312"/>
          <w:color w:val="auto"/>
          <w:sz w:val="30"/>
          <w:szCs w:val="30"/>
          <w:highlight w:val="none"/>
          <w:lang w:eastAsia="zh-Hans"/>
        </w:rPr>
        <w:t>（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一</w:t>
      </w:r>
      <w:r>
        <w:rPr>
          <w:rFonts w:hint="default" w:ascii="仿宋_GB2312" w:eastAsia="仿宋_GB2312"/>
          <w:color w:val="auto"/>
          <w:sz w:val="30"/>
          <w:szCs w:val="30"/>
          <w:highlight w:val="none"/>
          <w:lang w:eastAsia="zh-Hans"/>
        </w:rPr>
        <w:t>）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申报条件</w:t>
      </w:r>
      <w:r>
        <w:rPr>
          <w:rFonts w:hint="default" w:ascii="仿宋_GB2312" w:eastAsia="仿宋_GB2312"/>
          <w:color w:val="auto"/>
          <w:sz w:val="30"/>
          <w:szCs w:val="30"/>
          <w:highlight w:val="none"/>
          <w:lang w:eastAsia="zh-Hans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班级成员热爱党、热爱祖国，遵守校纪校规，维护校园稳定；积极进取、奋发向上、文明诚信、团结友善；关心集体，团队意识强，在学校各项活动中表现突出；有一个团结向上、积极肯干、以身作则、热心为同学服务、有威信的班级领导核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</w:pPr>
      <w:r>
        <w:rPr>
          <w:rFonts w:hint="default" w:ascii="仿宋_GB2312" w:eastAsia="仿宋_GB2312"/>
          <w:color w:val="auto"/>
          <w:sz w:val="30"/>
          <w:szCs w:val="30"/>
          <w:highlight w:val="none"/>
          <w:lang w:eastAsia="zh-CN"/>
        </w:rPr>
        <w:t>（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二</w:t>
      </w:r>
      <w:r>
        <w:rPr>
          <w:rFonts w:hint="default" w:ascii="仿宋_GB2312" w:eastAsia="仿宋_GB2312"/>
          <w:color w:val="auto"/>
          <w:sz w:val="30"/>
          <w:szCs w:val="30"/>
          <w:highlight w:val="none"/>
          <w:lang w:eastAsia="zh-CN"/>
        </w:rPr>
        <w:t>）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参评基本条件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53" w:firstLineChars="250"/>
        <w:jc w:val="left"/>
        <w:textAlignment w:val="auto"/>
        <w:outlineLvl w:val="9"/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single"/>
        </w:rPr>
      </w:pPr>
      <w:r>
        <w:rPr>
          <w:rFonts w:hint="default" w:ascii="仿宋_GB2312" w:eastAsia="仿宋_GB2312"/>
          <w:b/>
          <w:bCs/>
          <w:color w:val="auto"/>
          <w:sz w:val="30"/>
          <w:szCs w:val="30"/>
          <w:highlight w:val="none"/>
          <w:u w:val="single"/>
        </w:rPr>
        <w:t>1、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single"/>
        </w:rPr>
        <w:t>组织建设和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single"/>
          <w:lang w:val="en-US" w:eastAsia="zh-Hans"/>
        </w:rPr>
        <w:t>理想信念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single"/>
        </w:rPr>
        <w:t>教育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班级有明确的学期、学年发展建设目标，有班会制度。每学期开学有工作计划，期末有工作总结，能群策群力实现预期目标。班级主动开展大学人生规划，学生学习目标明确。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班级递交入党申请书的人数比例高于基础学部平均水平。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原则上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班级成员入党申请书提交率</w:t>
      </w:r>
      <w:r>
        <w:rPr>
          <w:rFonts w:hint="default" w:ascii="仿宋_GB2312" w:eastAsia="仿宋_GB2312"/>
          <w:color w:val="auto"/>
          <w:sz w:val="30"/>
          <w:szCs w:val="30"/>
          <w:highlight w:val="none"/>
        </w:rPr>
        <w:t>6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0%以上，入党积极分子比例在</w:t>
      </w:r>
      <w:r>
        <w:rPr>
          <w:rFonts w:hint="default" w:ascii="仿宋_GB2312" w:eastAsia="仿宋_GB2312"/>
          <w:color w:val="auto"/>
          <w:sz w:val="30"/>
          <w:szCs w:val="30"/>
          <w:highlight w:val="none"/>
        </w:rPr>
        <w:t>2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0%以上</w:t>
      </w:r>
      <w:r>
        <w:rPr>
          <w:rFonts w:hint="default" w:ascii="仿宋_GB2312" w:eastAsia="仿宋_GB2312"/>
          <w:color w:val="auto"/>
          <w:sz w:val="30"/>
          <w:szCs w:val="30"/>
          <w:highlight w:val="none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全班学生能弘扬传统美德，爱国爱校，明礼诚信，遵纪守法，</w:t>
      </w:r>
      <w:r>
        <w:rPr>
          <w:rFonts w:hint="eastAsia" w:ascii="仿宋" w:hAnsi="仿宋" w:eastAsia="仿宋"/>
          <w:sz w:val="30"/>
          <w:szCs w:val="30"/>
        </w:rPr>
        <w:t>本年度内全班无各类违纪事件发生，无一人受到各类处分。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53" w:firstLineChars="250"/>
        <w:jc w:val="left"/>
        <w:textAlignment w:val="auto"/>
        <w:outlineLvl w:val="9"/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single"/>
        </w:rPr>
      </w:pPr>
      <w:r>
        <w:rPr>
          <w:rFonts w:hint="default" w:ascii="仿宋_GB2312" w:eastAsia="仿宋_GB2312"/>
          <w:b/>
          <w:bCs/>
          <w:color w:val="auto"/>
          <w:sz w:val="30"/>
          <w:szCs w:val="30"/>
          <w:highlight w:val="none"/>
          <w:u w:val="single"/>
        </w:rPr>
        <w:t>2、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single"/>
        </w:rPr>
        <w:t>学风建设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ascii="仿宋" w:hAnsi="仿宋" w:eastAsia="仿宋"/>
          <w:sz w:val="30"/>
          <w:szCs w:val="30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班级坚持如实自主考勤，学生课堂出勤好，无迟到、早退现象，听课态度认真。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全班学习成绩在同年级同专业排名位于前列，班级干部学习成绩达到或超过全班平均学习成绩。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班级开展学习型集体创建，深入开展学霸上讲台、一对一帮辅等学业支持活动，主动关心关爱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有困难</w:t>
      </w:r>
      <w:r>
        <w:rPr>
          <w:rFonts w:hint="eastAsia" w:ascii="仿宋" w:hAnsi="仿宋" w:eastAsia="仿宋"/>
          <w:sz w:val="30"/>
          <w:szCs w:val="30"/>
        </w:rPr>
        <w:t>的同学。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班级有意识、有措施、有步骤地提高学生创新思维和能力，</w:t>
      </w:r>
      <w:r>
        <w:rPr>
          <w:rFonts w:hint="eastAsia" w:ascii="仿宋" w:hAnsi="仿宋" w:eastAsia="仿宋"/>
          <w:sz w:val="30"/>
          <w:szCs w:val="30"/>
          <w:highlight w:val="none"/>
        </w:rPr>
        <w:t>“大一年度项目计划”立项数、参加人数、中期检查</w:t>
      </w:r>
      <w:r>
        <w:rPr>
          <w:rFonts w:hint="eastAsia" w:ascii="仿宋" w:hAnsi="仿宋" w:eastAsia="仿宋"/>
          <w:sz w:val="30"/>
          <w:szCs w:val="30"/>
          <w:highlight w:val="none"/>
          <w:lang w:eastAsia="zh-CN"/>
        </w:rPr>
        <w:t>通过</w:t>
      </w:r>
      <w:r>
        <w:rPr>
          <w:rFonts w:hint="eastAsia" w:ascii="仿宋" w:hAnsi="仿宋" w:eastAsia="仿宋"/>
          <w:sz w:val="30"/>
          <w:szCs w:val="30"/>
          <w:highlight w:val="none"/>
        </w:rPr>
        <w:t>率、结题</w:t>
      </w:r>
      <w:r>
        <w:rPr>
          <w:rFonts w:hint="eastAsia" w:ascii="仿宋" w:hAnsi="仿宋" w:eastAsia="仿宋"/>
          <w:sz w:val="30"/>
          <w:szCs w:val="30"/>
          <w:highlight w:val="none"/>
          <w:lang w:eastAsia="zh-CN"/>
        </w:rPr>
        <w:t>获奖比例</w:t>
      </w:r>
      <w:r>
        <w:rPr>
          <w:rFonts w:hint="eastAsia" w:ascii="仿宋" w:hAnsi="仿宋" w:eastAsia="仿宋"/>
          <w:sz w:val="30"/>
          <w:szCs w:val="30"/>
          <w:highlight w:val="none"/>
        </w:rPr>
        <w:t>居年级前列</w:t>
      </w:r>
      <w:r>
        <w:rPr>
          <w:rFonts w:hint="eastAsia" w:ascii="仿宋" w:hAnsi="仿宋" w:eastAsia="仿宋"/>
          <w:sz w:val="30"/>
          <w:szCs w:val="3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53" w:firstLineChars="250"/>
        <w:jc w:val="left"/>
        <w:textAlignment w:val="auto"/>
        <w:outlineLvl w:val="9"/>
        <w:rPr>
          <w:rFonts w:ascii="仿宋_GB2312" w:eastAsia="仿宋_GB2312"/>
          <w:b/>
          <w:bCs/>
          <w:color w:val="auto"/>
          <w:sz w:val="30"/>
          <w:szCs w:val="30"/>
          <w:highlight w:val="none"/>
          <w:u w:val="single"/>
        </w:rPr>
      </w:pPr>
      <w:r>
        <w:rPr>
          <w:rFonts w:hint="default" w:ascii="仿宋_GB2312" w:eastAsia="仿宋_GB2312"/>
          <w:b/>
          <w:bCs/>
          <w:color w:val="auto"/>
          <w:sz w:val="30"/>
          <w:szCs w:val="30"/>
          <w:highlight w:val="none"/>
          <w:u w:val="single"/>
        </w:rPr>
        <w:t>3、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single"/>
          <w:lang w:val="en-US" w:eastAsia="zh-Hans"/>
        </w:rPr>
        <w:t>文体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single"/>
        </w:rPr>
        <w:t>建设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default" w:ascii="仿宋_GB2312" w:eastAsia="仿宋_GB2312"/>
          <w:color w:val="auto"/>
          <w:sz w:val="30"/>
          <w:szCs w:val="30"/>
          <w:highlight w:val="none"/>
        </w:rPr>
        <w:t>（1）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有计划地开展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文体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活动，在促进文明风尚、促进能力培养、丰富文化生活方面有成效。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ascii="仿宋_GB2312" w:eastAsia="仿宋_GB2312"/>
          <w:color w:val="auto"/>
          <w:sz w:val="30"/>
          <w:szCs w:val="30"/>
          <w:highlight w:val="none"/>
        </w:rPr>
      </w:pPr>
      <w:r>
        <w:rPr>
          <w:rFonts w:hint="default" w:ascii="仿宋_GB2312" w:eastAsia="仿宋_GB2312"/>
          <w:color w:val="auto"/>
          <w:sz w:val="30"/>
          <w:szCs w:val="30"/>
          <w:highlight w:val="none"/>
        </w:rPr>
        <w:t>（2）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班级个人或集体在学校各项体育比赛中取得优异成绩。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53" w:firstLineChars="250"/>
        <w:jc w:val="left"/>
        <w:textAlignment w:val="auto"/>
        <w:outlineLvl w:val="9"/>
        <w:rPr>
          <w:rFonts w:ascii="仿宋_GB2312" w:eastAsia="仿宋_GB2312"/>
          <w:b/>
          <w:bCs/>
          <w:color w:val="auto"/>
          <w:sz w:val="30"/>
          <w:szCs w:val="30"/>
          <w:highlight w:val="none"/>
          <w:u w:val="single"/>
        </w:rPr>
      </w:pPr>
      <w:r>
        <w:rPr>
          <w:rFonts w:hint="default" w:ascii="仿宋_GB2312" w:eastAsia="仿宋_GB2312"/>
          <w:b/>
          <w:bCs/>
          <w:color w:val="auto"/>
          <w:sz w:val="30"/>
          <w:szCs w:val="30"/>
          <w:highlight w:val="none"/>
          <w:u w:val="single"/>
        </w:rPr>
        <w:t>4、</w:t>
      </w: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single"/>
        </w:rPr>
        <w:t>寝室建设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</w:pPr>
      <w:r>
        <w:rPr>
          <w:rFonts w:hint="default" w:ascii="仿宋_GB2312" w:eastAsia="仿宋_GB2312"/>
          <w:color w:val="auto"/>
          <w:sz w:val="30"/>
          <w:szCs w:val="30"/>
          <w:highlight w:val="none"/>
        </w:rPr>
        <w:t>（1）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寝室学习氛围、文化氛围浓厚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、作息规律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，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室友关系和谐。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（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2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）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寝室卫生评比无C、D。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（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3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）班级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寝室获评文明寝室、特色寝室。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ascii="黑体" w:eastAsia="黑体"/>
          <w:color w:val="auto"/>
          <w:sz w:val="30"/>
          <w:szCs w:val="30"/>
          <w:highlight w:val="none"/>
        </w:rPr>
      </w:pPr>
      <w:r>
        <w:rPr>
          <w:rFonts w:hint="eastAsia" w:ascii="黑体" w:eastAsia="黑体"/>
          <w:color w:val="auto"/>
          <w:sz w:val="30"/>
          <w:szCs w:val="30"/>
          <w:highlight w:val="none"/>
          <w:lang w:val="en-US" w:eastAsia="zh-Hans"/>
        </w:rPr>
        <w:t>三</w:t>
      </w:r>
      <w:r>
        <w:rPr>
          <w:rFonts w:hint="default" w:ascii="黑体" w:eastAsia="黑体"/>
          <w:color w:val="auto"/>
          <w:sz w:val="30"/>
          <w:szCs w:val="30"/>
          <w:highlight w:val="none"/>
          <w:lang w:eastAsia="zh-Hans"/>
        </w:rPr>
        <w:t>、</w:t>
      </w:r>
      <w:r>
        <w:rPr>
          <w:rFonts w:hint="eastAsia" w:ascii="黑体" w:eastAsia="黑体"/>
          <w:color w:val="auto"/>
          <w:sz w:val="30"/>
          <w:szCs w:val="30"/>
          <w:highlight w:val="none"/>
        </w:rPr>
        <w:t>工作程序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</w:pP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优秀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eastAsia="zh-CN"/>
        </w:rPr>
        <w:t>优良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学风班建设工作，以学年为周期，工作程序分为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val="en-US" w:eastAsia="zh-Hans"/>
        </w:rPr>
        <w:t>启动</w:t>
      </w:r>
      <w:r>
        <w:rPr>
          <w:rFonts w:hint="default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eastAsia="zh-Hans"/>
        </w:rPr>
        <w:t>、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val="en-US" w:eastAsia="zh-Hans"/>
        </w:rPr>
        <w:t>申报</w:t>
      </w:r>
      <w:r>
        <w:rPr>
          <w:rFonts w:hint="default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eastAsia="zh-Hans"/>
        </w:rPr>
        <w:t>、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val="en-US" w:eastAsia="zh-Hans"/>
        </w:rPr>
        <w:t>实施</w:t>
      </w:r>
      <w:r>
        <w:rPr>
          <w:rFonts w:hint="default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eastAsia="zh-Hans"/>
        </w:rPr>
        <w:t>、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val="en-US" w:eastAsia="zh-Hans"/>
        </w:rPr>
        <w:t>总结</w:t>
      </w:r>
      <w:r>
        <w:rPr>
          <w:rFonts w:hint="default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eastAsia="zh-Hans"/>
        </w:rPr>
        <w:t>、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val="en-US" w:eastAsia="zh-Hans"/>
        </w:rPr>
        <w:t>评比表彰五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个阶段，具体办法如下：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jc w:val="left"/>
        <w:textAlignment w:val="auto"/>
        <w:outlineLvl w:val="9"/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</w:pP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none"/>
          <w:lang w:val="en-US" w:eastAsia="zh-Hans"/>
        </w:rPr>
        <w:t>启动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300" w:firstLineChars="100"/>
        <w:jc w:val="left"/>
        <w:textAlignment w:val="auto"/>
        <w:outlineLvl w:val="9"/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</w:pP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组织召开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val="en-US" w:eastAsia="zh-Hans"/>
        </w:rPr>
        <w:t>学风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论坛</w:t>
      </w:r>
      <w:r>
        <w:rPr>
          <w:rFonts w:hint="default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，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邀请专家、往届优秀班集体代表围绕学风建设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val="en-US" w:eastAsia="zh-Hans"/>
        </w:rPr>
        <w:t>面向大一全体班长</w:t>
      </w:r>
      <w:r>
        <w:rPr>
          <w:rFonts w:hint="default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eastAsia="zh-Hans"/>
        </w:rPr>
        <w:t>、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val="en-US" w:eastAsia="zh-Hans"/>
        </w:rPr>
        <w:t>学习委员会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开展专题研讨，凝聚学风建设共识，掌握学风班建设的基本方法。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jc w:val="left"/>
        <w:textAlignment w:val="auto"/>
        <w:outlineLvl w:val="9"/>
        <w:rPr>
          <w:rFonts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none"/>
          <w:lang w:val="en-US" w:eastAsia="zh-Hans"/>
        </w:rPr>
        <w:t>申报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u w:val="single"/>
          <w:lang w:val="en-US" w:eastAsia="zh-Hans"/>
        </w:rPr>
        <w:t>申报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u w:val="single"/>
        </w:rPr>
        <w:t>对象：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原则上2</w:t>
      </w:r>
      <w:r>
        <w:rPr>
          <w:rFonts w:ascii="仿宋_GB2312" w:eastAsia="仿宋_GB2312"/>
          <w:color w:val="auto"/>
          <w:sz w:val="30"/>
          <w:szCs w:val="30"/>
          <w:highlight w:val="none"/>
        </w:rPr>
        <w:t>020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级本科班级均参加。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single"/>
          <w:lang w:val="en-US" w:eastAsia="zh-Hans"/>
        </w:rPr>
        <w:t>考查联评</w:t>
      </w:r>
      <w:r>
        <w:rPr>
          <w:rFonts w:hint="default" w:ascii="仿宋_GB2312" w:eastAsia="仿宋_GB2312"/>
          <w:b w:val="0"/>
          <w:bCs w:val="0"/>
          <w:color w:val="auto"/>
          <w:sz w:val="30"/>
          <w:szCs w:val="30"/>
          <w:highlight w:val="none"/>
          <w:u w:val="single"/>
          <w:lang w:eastAsia="zh-Hans"/>
        </w:rPr>
        <w:t>：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结合本班实际，制定班级学年目标和实施方案，填写《哈尔滨工业大学基础学部优秀优良学风班申报立项表》（附件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1），提交基础学部审核。各2</w:t>
      </w:r>
      <w:r>
        <w:rPr>
          <w:rFonts w:ascii="仿宋_GB2312" w:eastAsia="仿宋_GB2312"/>
          <w:color w:val="auto"/>
          <w:sz w:val="30"/>
          <w:szCs w:val="30"/>
          <w:highlight w:val="none"/>
        </w:rPr>
        <w:t>020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级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辅导员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组建由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学部（学院）领导、班主任、辅导员、高年级学生骨干等组成的评审组，对申报班级提交的创建目标和实施方案进行审核、指导、选拔、评比。由2</w:t>
      </w:r>
      <w:r>
        <w:rPr>
          <w:rFonts w:ascii="仿宋_GB2312" w:eastAsia="仿宋_GB2312"/>
          <w:color w:val="auto"/>
          <w:sz w:val="30"/>
          <w:szCs w:val="30"/>
          <w:highlight w:val="none"/>
        </w:rPr>
        <w:t>020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级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辅导员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统一填写《基础学部优秀学风班申报立项汇总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打分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表》（附件2）报送基础学部。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  <w:u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u w:val="single"/>
        </w:rPr>
        <w:t>考查内容：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班级的立项目标与方案是否切实可行，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u w:val="none"/>
        </w:rPr>
        <w:t>班级成员对立项工作能否积极认同并响应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u w:val="none"/>
          <w:lang w:eastAsia="zh-CN"/>
        </w:rPr>
        <w:t>、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u w:val="none"/>
        </w:rPr>
        <w:t>是否对于班级情况进行分析、规划是否清晰，班级同学对于创建方案的认可度等。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jc w:val="left"/>
        <w:textAlignment w:val="auto"/>
        <w:outlineLvl w:val="9"/>
        <w:rPr>
          <w:rFonts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none"/>
          <w:lang w:val="en-US" w:eastAsia="zh-Hans"/>
        </w:rPr>
        <w:t>实施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班级立项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通过后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严格对应立项目标和实施方案，有计划、有步骤地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完成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</w:rPr>
        <w:t>组织建设和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lang w:val="en-US" w:eastAsia="zh-Hans"/>
        </w:rPr>
        <w:t>理想信念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</w:rPr>
        <w:t>教育、学风建设、文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lang w:eastAsia="zh-CN"/>
        </w:rPr>
        <w:t>体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</w:rPr>
        <w:t>建设和寝室建设，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</w:rPr>
        <w:t>同时根据实际情况做出适当的调整和修订，并做好相应记录。各</w:t>
      </w:r>
      <w:r>
        <w:rPr>
          <w:rFonts w:hint="eastAsia" w:ascii="仿宋_GB2312" w:eastAsia="仿宋_GB2312"/>
          <w:b w:val="0"/>
          <w:bCs w:val="0"/>
          <w:color w:val="auto"/>
          <w:sz w:val="30"/>
          <w:szCs w:val="30"/>
          <w:highlight w:val="none"/>
          <w:u w:val="none"/>
          <w:lang w:val="en-US" w:eastAsia="zh-Hans"/>
        </w:rPr>
        <w:t>辅导员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应定期检查立项班级工作开展情况，提供指导和帮助。已立项班级各类活动的文字、影音等素材由班级统一建档留存。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jc w:val="left"/>
        <w:textAlignment w:val="auto"/>
        <w:outlineLvl w:val="9"/>
        <w:rPr>
          <w:rFonts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none"/>
          <w:lang w:val="en-US" w:eastAsia="zh-Hans"/>
        </w:rPr>
        <w:t>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/>
        <w:jc w:val="left"/>
        <w:textAlignment w:val="auto"/>
        <w:outlineLvl w:val="9"/>
        <w:rPr>
          <w:rFonts w:hint="default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u w:val="single"/>
          <w:lang w:val="en-US" w:eastAsia="zh-Hans"/>
        </w:rPr>
        <w:t>考核对象</w:t>
      </w:r>
      <w:r>
        <w:rPr>
          <w:rFonts w:hint="default" w:ascii="仿宋_GB2312" w:eastAsia="仿宋_GB2312"/>
          <w:color w:val="auto"/>
          <w:sz w:val="30"/>
          <w:szCs w:val="30"/>
          <w:highlight w:val="none"/>
          <w:u w:val="single"/>
          <w:lang w:eastAsia="zh-Hans"/>
        </w:rPr>
        <w:t>：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按期完成立项的班级</w:t>
      </w:r>
      <w:r>
        <w:rPr>
          <w:rFonts w:hint="default" w:ascii="仿宋_GB2312" w:eastAsia="仿宋_GB2312"/>
          <w:color w:val="auto"/>
          <w:sz w:val="30"/>
          <w:szCs w:val="30"/>
          <w:highlight w:val="none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u w:val="single"/>
          <w:lang w:val="en-US" w:eastAsia="zh-Hans"/>
        </w:rPr>
        <w:t>考核内容</w:t>
      </w:r>
      <w:r>
        <w:rPr>
          <w:rFonts w:hint="default" w:ascii="仿宋_GB2312" w:eastAsia="仿宋_GB2312"/>
          <w:color w:val="auto"/>
          <w:sz w:val="30"/>
          <w:szCs w:val="30"/>
          <w:highlight w:val="none"/>
          <w:u w:val="single"/>
          <w:lang w:eastAsia="zh-Hans"/>
        </w:rPr>
        <w:t>：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班级创建实施方案能否扎实、有序推进，并根据实施情况做出及时合理的调整；创建目标是否实现、实施方案是否完成。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u w:val="single"/>
          <w:lang w:val="en-US" w:eastAsia="zh-Hans"/>
        </w:rPr>
        <w:t>考核流程</w:t>
      </w:r>
      <w:r>
        <w:rPr>
          <w:rFonts w:hint="default" w:ascii="仿宋_GB2312" w:eastAsia="仿宋_GB2312"/>
          <w:color w:val="auto"/>
          <w:sz w:val="30"/>
          <w:szCs w:val="30"/>
          <w:highlight w:val="none"/>
          <w:u w:val="single"/>
          <w:lang w:eastAsia="zh-Hans"/>
        </w:rPr>
        <w:t>：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实施周期结束后，已立项班级应认真总结班级立项工作的开展情况，基础学部对各班立项成果进行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考核总结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。通过考核的班级经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辅导员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公示3天后，由各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辅导员收取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《哈尔滨工业大学基础学部优秀学风班考核报告》（附件3）报送基础学部审核。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jc w:val="left"/>
        <w:textAlignment w:val="auto"/>
        <w:outlineLvl w:val="9"/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none"/>
          <w:lang w:val="en-US" w:eastAsia="zh-Hans"/>
        </w:rPr>
      </w:pPr>
      <w:r>
        <w:rPr>
          <w:rFonts w:hint="eastAsia" w:ascii="仿宋_GB2312" w:eastAsia="仿宋_GB2312"/>
          <w:b/>
          <w:bCs/>
          <w:color w:val="auto"/>
          <w:sz w:val="30"/>
          <w:szCs w:val="30"/>
          <w:highlight w:val="none"/>
          <w:u w:val="none"/>
          <w:lang w:val="en-US" w:eastAsia="zh-Hans"/>
        </w:rPr>
        <w:t>评比表彰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在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每年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4月底-5月中旬以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辅导员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为单位，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组织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班级评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选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“哈尔滨工业大学基础学部优秀优良学风班”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。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参选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班级总数的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20%确定为基础学部优秀学风班，30%为基础学部优良学风班。答辩结束后，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各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辅导员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统一报送《哈尔滨工业大学基础学部优秀优良学风班评优汇总表》（附件4）及班级评优材料（包含班级立项申报表、立项考核表，班级会议与活动记录，班集体与班级成员荣誉证书复印件，其他支撑材料）一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default" w:ascii="仿宋_GB2312" w:eastAsia="仿宋_GB2312"/>
          <w:color w:val="auto"/>
          <w:sz w:val="30"/>
          <w:szCs w:val="30"/>
          <w:highlight w:val="none"/>
          <w:lang w:eastAsia="zh-Hans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基础学部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在6月初组织召开基础学部优秀学风班联评大会，以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辅导员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为单位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推选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班级展示，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最终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确定推选班级数额的</w:t>
      </w:r>
      <w:r>
        <w:rPr>
          <w:rFonts w:hint="default" w:ascii="仿宋_GB2312" w:eastAsia="仿宋_GB2312"/>
          <w:color w:val="auto"/>
          <w:sz w:val="30"/>
          <w:szCs w:val="30"/>
          <w:highlight w:val="none"/>
          <w:lang w:eastAsia="zh-CN"/>
        </w:rPr>
        <w:t>50%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获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评“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CN"/>
        </w:rPr>
        <w:t>基础学部优秀学风班标兵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”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称号</w:t>
      </w:r>
      <w:r>
        <w:rPr>
          <w:rFonts w:hint="default" w:ascii="仿宋_GB2312" w:eastAsia="仿宋_GB2312"/>
          <w:color w:val="auto"/>
          <w:sz w:val="30"/>
          <w:szCs w:val="30"/>
          <w:highlight w:val="none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仿宋_GB2312" w:eastAsia="仿宋_GB2312"/>
          <w:color w:val="auto"/>
          <w:sz w:val="30"/>
          <w:szCs w:val="30"/>
          <w:highlight w:val="none"/>
          <w:lang w:val="en-US" w:eastAsia="zh-Hans"/>
        </w:rPr>
        <w:t>基础学部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对获评“哈尔滨工业大学基础学部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优秀学分班标兵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”、“哈尔滨工业大学基础学部优秀学风班”</w:t>
      </w:r>
      <w:r>
        <w:rPr>
          <w:rFonts w:hint="eastAsia" w:ascii="仿宋_GB2312" w:eastAsia="仿宋_GB2312"/>
          <w:color w:val="auto"/>
          <w:sz w:val="30"/>
          <w:szCs w:val="30"/>
          <w:highlight w:val="none"/>
          <w:lang w:eastAsia="zh-CN"/>
        </w:rPr>
        <w:t>、“哈尔滨工业大学基础学部优良学风班”</w:t>
      </w:r>
      <w:r>
        <w:rPr>
          <w:rFonts w:hint="eastAsia" w:ascii="仿宋_GB2312" w:eastAsia="仿宋_GB2312"/>
          <w:color w:val="auto"/>
          <w:sz w:val="30"/>
          <w:szCs w:val="30"/>
          <w:highlight w:val="none"/>
        </w:rPr>
        <w:t>的班级发放荣誉证书和奖金，并在全校范围内宣传获奖班级的先进事迹。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ascii="仿宋_GB2312" w:eastAsia="仿宋_GB2312"/>
          <w:color w:val="auto"/>
          <w:sz w:val="30"/>
          <w:szCs w:val="30"/>
          <w:highlight w:val="none"/>
        </w:rPr>
      </w:pPr>
      <w:r>
        <w:rPr>
          <w:rFonts w:hint="eastAsia" w:ascii="黑体" w:eastAsia="黑体"/>
          <w:color w:val="auto"/>
          <w:sz w:val="30"/>
          <w:szCs w:val="30"/>
          <w:highlight w:val="none"/>
          <w:lang w:eastAsia="zh-CN"/>
        </w:rPr>
        <w:t>四</w:t>
      </w:r>
      <w:r>
        <w:rPr>
          <w:rFonts w:hint="eastAsia" w:ascii="黑体" w:eastAsia="黑体"/>
          <w:color w:val="auto"/>
          <w:sz w:val="30"/>
          <w:szCs w:val="30"/>
          <w:highlight w:val="none"/>
        </w:rPr>
        <w:t>、本办法由基础学部负责解释。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left"/>
        <w:textAlignment w:val="auto"/>
        <w:outlineLvl w:val="9"/>
        <w:rPr>
          <w:rFonts w:ascii="黑体" w:eastAsia="黑体"/>
          <w:color w:val="auto"/>
          <w:sz w:val="30"/>
          <w:szCs w:val="30"/>
          <w:highlight w:val="none"/>
        </w:rPr>
      </w:pPr>
      <w:r>
        <w:rPr>
          <w:rFonts w:hint="eastAsia" w:ascii="黑体" w:eastAsia="黑体"/>
          <w:color w:val="auto"/>
          <w:sz w:val="30"/>
          <w:szCs w:val="30"/>
          <w:highlight w:val="none"/>
          <w:lang w:eastAsia="zh-CN"/>
        </w:rPr>
        <w:t>五</w:t>
      </w:r>
      <w:r>
        <w:rPr>
          <w:rFonts w:hint="eastAsia" w:ascii="黑体" w:eastAsia="黑体"/>
          <w:color w:val="auto"/>
          <w:sz w:val="30"/>
          <w:szCs w:val="30"/>
          <w:highlight w:val="none"/>
        </w:rPr>
        <w:t>、本办法自印发之日起实施。</w:t>
      </w:r>
      <w:r>
        <w:rPr>
          <w:rFonts w:hint="eastAsia" w:ascii="黑体" w:eastAsia="黑体"/>
          <w:color w:val="auto"/>
          <w:sz w:val="30"/>
          <w:szCs w:val="30"/>
          <w:highlight w:val="none"/>
          <w:lang w:eastAsia="zh-CN"/>
        </w:rPr>
        <w:t>原《</w:t>
      </w:r>
      <w:r>
        <w:rPr>
          <w:rFonts w:hint="eastAsia" w:ascii="黑体" w:eastAsia="黑体"/>
          <w:color w:val="auto"/>
          <w:sz w:val="30"/>
          <w:szCs w:val="30"/>
          <w:highlight w:val="none"/>
        </w:rPr>
        <w:t>哈尔滨工业大学基础学部优秀优良学风班评比条例</w:t>
      </w:r>
      <w:r>
        <w:rPr>
          <w:rFonts w:hint="eastAsia" w:ascii="黑体" w:eastAsia="黑体"/>
          <w:color w:val="auto"/>
          <w:sz w:val="30"/>
          <w:szCs w:val="30"/>
          <w:highlight w:val="none"/>
          <w:lang w:eastAsia="zh-CN"/>
        </w:rPr>
        <w:t>》（部发</w:t>
      </w:r>
      <w:r>
        <w:rPr>
          <w:rFonts w:hint="eastAsia" w:ascii="黑体" w:eastAsia="黑体"/>
          <w:color w:val="auto"/>
          <w:sz w:val="30"/>
          <w:szCs w:val="30"/>
          <w:highlight w:val="none"/>
          <w:lang w:val="en-US" w:eastAsia="zh-CN"/>
        </w:rPr>
        <w:t>20</w:t>
      </w:r>
      <w:r>
        <w:rPr>
          <w:rFonts w:hint="default" w:ascii="黑体" w:eastAsia="黑体"/>
          <w:color w:val="auto"/>
          <w:sz w:val="30"/>
          <w:szCs w:val="30"/>
          <w:highlight w:val="none"/>
          <w:lang w:eastAsia="zh-CN"/>
        </w:rPr>
        <w:t>15</w:t>
      </w:r>
      <w:r>
        <w:rPr>
          <w:rFonts w:hint="eastAsia" w:ascii="黑体" w:eastAsia="黑体"/>
          <w:color w:val="auto"/>
          <w:sz w:val="30"/>
          <w:szCs w:val="30"/>
          <w:highlight w:val="none"/>
          <w:lang w:val="en-US" w:eastAsia="zh-CN"/>
        </w:rPr>
        <w:t xml:space="preserve">【3号】 </w:t>
      </w:r>
      <w:r>
        <w:rPr>
          <w:rFonts w:hint="eastAsia" w:ascii="黑体" w:eastAsia="黑体"/>
          <w:color w:val="auto"/>
          <w:sz w:val="30"/>
          <w:szCs w:val="30"/>
          <w:highlight w:val="none"/>
          <w:lang w:eastAsia="zh-CN"/>
        </w:rPr>
        <w:t>）同时废止。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right"/>
        <w:textAlignment w:val="auto"/>
        <w:outlineLvl w:val="9"/>
        <w:rPr>
          <w:rFonts w:hint="eastAsia" w:ascii="黑体" w:eastAsia="黑体"/>
          <w:color w:val="auto"/>
          <w:sz w:val="30"/>
          <w:szCs w:val="30"/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right"/>
        <w:textAlignment w:val="auto"/>
        <w:outlineLvl w:val="9"/>
        <w:rPr>
          <w:rFonts w:hint="eastAsia" w:ascii="黑体" w:eastAsia="黑体"/>
          <w:color w:val="auto"/>
          <w:sz w:val="30"/>
          <w:szCs w:val="30"/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right"/>
        <w:textAlignment w:val="auto"/>
        <w:outlineLvl w:val="9"/>
        <w:rPr>
          <w:rFonts w:ascii="黑体" w:eastAsia="黑体"/>
          <w:color w:val="auto"/>
          <w:sz w:val="30"/>
          <w:szCs w:val="30"/>
          <w:highlight w:val="none"/>
        </w:rPr>
      </w:pPr>
      <w:r>
        <w:rPr>
          <w:rFonts w:hint="eastAsia" w:ascii="黑体" w:eastAsia="黑体"/>
          <w:color w:val="auto"/>
          <w:sz w:val="30"/>
          <w:szCs w:val="30"/>
          <w:highlight w:val="none"/>
        </w:rPr>
        <w:t>二〇二〇年十月二十日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jc w:val="right"/>
        <w:textAlignment w:val="auto"/>
        <w:outlineLvl w:val="9"/>
        <w:rPr>
          <w:color w:val="auto"/>
          <w:highlight w:val="none"/>
        </w:rPr>
      </w:pPr>
      <w:r>
        <w:rPr>
          <w:rFonts w:hint="eastAsia" w:ascii="黑体" w:eastAsia="黑体"/>
          <w:color w:val="auto"/>
          <w:sz w:val="30"/>
          <w:szCs w:val="30"/>
          <w:highlight w:val="none"/>
        </w:rPr>
        <w:t>哈尔滨工业大学基础学部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0CC9FB3-ABCA-49C3-82B4-9E340EB5CCCB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2" w:fontKey="{B59C8C2A-1332-4CDE-85FD-971CBC9936A5}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  <w:embedRegular r:id="rId3" w:fontKey="{AC6DE2E6-4AE0-4F7E-A729-94F393D79417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D83E6A6B-8039-45B0-86E3-9141DF4336DA}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35A7D9"/>
    <w:multiLevelType w:val="singleLevel"/>
    <w:tmpl w:val="FC35A7D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FA760E3"/>
    <w:multiLevelType w:val="singleLevel"/>
    <w:tmpl w:val="5FA760E3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FA76266"/>
    <w:multiLevelType w:val="singleLevel"/>
    <w:tmpl w:val="5FA7626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FA77117"/>
    <w:multiLevelType w:val="singleLevel"/>
    <w:tmpl w:val="5FA7711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C1"/>
    <w:rsid w:val="001F71B1"/>
    <w:rsid w:val="003910EA"/>
    <w:rsid w:val="003F4825"/>
    <w:rsid w:val="00666C7A"/>
    <w:rsid w:val="00764BC1"/>
    <w:rsid w:val="00BC1831"/>
    <w:rsid w:val="074579F1"/>
    <w:rsid w:val="0C976ED4"/>
    <w:rsid w:val="0E9956CA"/>
    <w:rsid w:val="1D33368C"/>
    <w:rsid w:val="2C1A737A"/>
    <w:rsid w:val="3095532D"/>
    <w:rsid w:val="40705751"/>
    <w:rsid w:val="566E399C"/>
    <w:rsid w:val="6B9B2290"/>
    <w:rsid w:val="BF3EF268"/>
    <w:rsid w:val="E1FF9E60"/>
    <w:rsid w:val="EB7DE6EF"/>
    <w:rsid w:val="F9EE63BC"/>
    <w:rsid w:val="FF35A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nhideWhenUsed/>
    <w:qFormat/>
    <w:uiPriority w:val="99"/>
    <w:pPr>
      <w:jc w:val="left"/>
    </w:p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unhideWhenUsed/>
    <w:qFormat/>
    <w:uiPriority w:val="99"/>
    <w:rPr>
      <w:b/>
      <w:bCs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0">
    <w:name w:val="页眉 Char"/>
    <w:basedOn w:val="8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13">
    <w:name w:val="批注文字 Char"/>
    <w:basedOn w:val="8"/>
    <w:link w:val="2"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14">
    <w:name w:val="批注主题 Char"/>
    <w:basedOn w:val="13"/>
    <w:link w:val="6"/>
    <w:semiHidden/>
    <w:qFormat/>
    <w:uiPriority w:val="99"/>
    <w:rPr>
      <w:rFonts w:ascii="Calibri" w:hAnsi="Calibr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525</Words>
  <Characters>2995</Characters>
  <Lines>24</Lines>
  <Paragraphs>7</Paragraphs>
  <TotalTime>95</TotalTime>
  <ScaleCrop>false</ScaleCrop>
  <LinksUpToDate>false</LinksUpToDate>
  <CharactersWithSpaces>3513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2020-10-23T14:33:00Z</dcterms:created>
  <dc:creator>adu</dc:creator>
  <cp:lastModifiedBy>Snow</cp:lastModifiedBy>
  <dcterms:modified xsi:type="dcterms:W3CDTF">2020-11-10T03:43:54Z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