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0F6E56"/>
          <w:sz w:val="18"/>
          <w:szCs w:val="18"/>
        </w:rPr>
        <w:t xml:space="preserve">CASAI · NO-SHOW ENGINE · HEURISTIC → MODEL</w:t>
      </w:r>
    </w:p>
    <w:p>
      <w:pPr>
        <w:spacing w:after="110"/>
      </w:pPr>
      <w:r>
        <w:rPr>
          <w:rFonts w:ascii="Calibri" w:cs="Calibri" w:eastAsia="Calibri" w:hAnsi="Calibri"/>
          <w:b/>
          <w:bCs/>
          <w:color w:val="12201C"/>
          <w:sz w:val="36"/>
          <w:szCs w:val="36"/>
        </w:rPr>
        <w:t xml:space="preserve">From heuristic to model — replacing the no-show hypothesis</w:t>
      </w:r>
    </w:p>
    <w:p>
      <w:pPr>
        <w:spacing w:after="120" w:line="276"/>
      </w:pPr>
      <w:r>
        <w:rPr>
          <w:rFonts w:ascii="Calibri" w:cs="Calibri" w:eastAsia="Calibri" w:hAnsi="Calibri"/>
          <w:color w:val="5F6F68"/>
          <w:sz w:val="23"/>
          <w:szCs w:val="23"/>
        </w:rPr>
        <w:t xml:space="preserve">How Casai's rule-based no-show scorer is engineered so a trained model can drop in behind it later — without touching the trigger, the columns, the escalation, or the UI. And how the heuristic quietly collects the data its own replacement needs.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Prepared for 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Casai product · BYOP    </w:t>
      </w: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Date 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Aug 2026    </w:t>
      </w: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Scope 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AI-02 no-show prediction + auto-escalation</w:t>
      </w:r>
    </w:p>
    <w:p>
      <w:pPr>
        <w:pStyle w:val="Heading2"/>
        <w:spacing w:after="100" w:before="340"/>
      </w:pPr>
      <w:r>
        <w:rPr>
          <w:rFonts w:ascii="Calibri" w:cs="Calibri" w:eastAsia="Calibri" w:hAnsi="Calibri"/>
          <w:b/>
          <w:bCs/>
          <w:color w:val="B8860B"/>
          <w:sz w:val="24"/>
          <w:szCs w:val="24"/>
        </w:rPr>
        <w:t xml:space="preserve">01  </w:t>
      </w:r>
      <w:r>
        <w:rPr>
          <w:rFonts w:ascii="Calibri" w:cs="Calibri" w:eastAsia="Calibri" w:hAnsi="Calibri"/>
          <w:b/>
          <w:bCs/>
          <w:color w:val="0E3D33"/>
          <w:sz w:val="24"/>
          <w:szCs w:val="24"/>
        </w:rPr>
        <w:t xml:space="preserve">The hypothesis — why a heuristic first</w:t>
      </w:r>
    </w:p>
    <w:p>
      <w:pPr>
        <w:spacing w:after="120" w:line="276"/>
      </w:pPr>
      <w:r>
        <w:rPr>
          <w:rFonts w:ascii="Calibri" w:cs="Calibri" w:eastAsia="Calibri" w:hAnsi="Calibri"/>
          <w:color w:val="2B3A34"/>
          <w:sz w:val="21"/>
          <w:szCs w:val="21"/>
        </w:rPr>
        <w:t xml:space="preserve">On day one Casai has </w:t>
      </w: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zero booking history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. A machine-learning model needs thousands of past bookings labelled “showed up / didn't” to learn from — with none, a trained model is a random-number generator in a lab coat. So the first version encodes the </w:t>
      </w: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known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 risk signals as a transparent, deterministic formula — and, just as importantly, starts recording the data a model will later train on.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The design principle: </w:t>
      </w:r>
      <w:r>
        <w:rPr>
          <w:rFonts w:ascii="Calibri" w:cs="Calibri" w:eastAsia="Calibri" w:hAnsi="Calibri"/>
          <w:i/>
          <w:iCs/>
          <w:color w:val="2B3A34"/>
          <w:sz w:val="21"/>
          <w:szCs w:val="21"/>
        </w:rPr>
        <w:t xml:space="preserve">AI follows the data.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  Ship the honest heuristic now; earn the right to a model as bookings accumulate.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The seam that makes this safe: 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the entire “intelligence” lives behind </w:t>
      </w:r>
      <w:r>
        <w:rPr>
          <w:rFonts w:ascii="Consolas" w:cs="Consolas" w:eastAsia="Consolas" w:hAnsi="Consolas"/>
          <w:color w:val="0E3D33"/>
          <w:sz w:val="19"/>
          <w:szCs w:val="19"/>
          <w:shd w:fill="EEF3F1" w:val="clear"/>
        </w:rPr>
        <w:t xml:space="preserve"> _booking_risk() 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 writing to one column, </w:t>
      </w:r>
      <w:r>
        <w:rPr>
          <w:rFonts w:ascii="Consolas" w:cs="Consolas" w:eastAsia="Consolas" w:hAnsi="Consolas"/>
          <w:color w:val="0E3D33"/>
          <w:sz w:val="19"/>
          <w:szCs w:val="19"/>
          <w:shd w:fill="EEF3F1" w:val="clear"/>
        </w:rPr>
        <w:t xml:space="preserve"> no_show_risk_score 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. Nothing upstream knows whether that number came from a formula or a neural net — which is exactly why one can replace the other.</w:t>
      </w:r>
    </w:p>
    <w:p>
      <w:pPr>
        <w:pStyle w:val="Heading2"/>
        <w:spacing w:after="100" w:before="340"/>
      </w:pPr>
      <w:r>
        <w:rPr>
          <w:rFonts w:ascii="Calibri" w:cs="Calibri" w:eastAsia="Calibri" w:hAnsi="Calibri"/>
          <w:b/>
          <w:bCs/>
          <w:color w:val="B8860B"/>
          <w:sz w:val="24"/>
          <w:szCs w:val="24"/>
        </w:rPr>
        <w:t xml:space="preserve">02  </w:t>
      </w:r>
      <w:r>
        <w:rPr>
          <w:rFonts w:ascii="Calibri" w:cs="Calibri" w:eastAsia="Calibri" w:hAnsi="Calibri"/>
          <w:b/>
          <w:bCs/>
          <w:color w:val="0E3D33"/>
          <w:sz w:val="24"/>
          <w:szCs w:val="24"/>
        </w:rPr>
        <w:t xml:space="preserve">Today's heuristic — the hypothesis, written down</w:t>
      </w:r>
    </w:p>
    <w:p>
      <w:pPr>
        <w:spacing w:after="120" w:line="276"/>
      </w:pPr>
      <w:r>
        <w:rPr>
          <w:rFonts w:ascii="Calibri" w:cs="Calibri" w:eastAsia="Calibri" w:hAnsi="Calibri"/>
          <w:color w:val="2B3A34"/>
          <w:sz w:val="21"/>
          <w:szCs w:val="21"/>
        </w:rPr>
        <w:t xml:space="preserve">Scored once, at insert, by a </w:t>
      </w:r>
      <w:r>
        <w:rPr>
          <w:rFonts w:ascii="Consolas" w:cs="Consolas" w:eastAsia="Consolas" w:hAnsi="Consolas"/>
          <w:color w:val="0E3D33"/>
          <w:sz w:val="19"/>
          <w:szCs w:val="19"/>
          <w:shd w:fill="EEF3F1" w:val="clear"/>
        </w:rPr>
        <w:t xml:space="preserve"> BEFORE INSERT 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 trigger. Every input is a real value from the worker's record or the slot — no black box, fully explainable to a household or an auditor.</w:t>
      </w:r>
    </w:p>
    <w:tbl>
      <w:tblPr>
        <w:tblW w:type="dxa" w:w="9360"/>
        <w:tblBorders>
          <w:top w:val="single" w:color="D9DEDB" w:sz="2"/>
          <w:left w:val="single" w:color="D9DEDB" w:sz="2"/>
          <w:bottom w:val="single" w:color="D9DEDB" w:sz="2"/>
          <w:right w:val="single" w:color="D9DEDB" w:sz="2"/>
          <w:insideH w:val="single" w:color="D9DEDB" w:sz="2"/>
          <w:insideV w:val="single" w:color="D9DEDB" w:sz="2"/>
        </w:tblBorders>
      </w:tblPr>
      <w:tblGrid>
        <w:gridCol w:w="2500"/>
        <w:gridCol w:w="3400"/>
        <w:gridCol w:w="3460"/>
      </w:tblGrid>
      <w:tr>
        <w:trPr>
          <w:tblHeader/>
        </w:trPr>
        <w:tc>
          <w:tcPr>
            <w:tcW w:type="dxa" w:w="2500"/>
            <w:shd w:fill="0E3D3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0C97A"/>
                <w:sz w:val="15"/>
                <w:szCs w:val="15"/>
              </w:rPr>
              <w:t xml:space="preserve">SIGNAL</w:t>
            </w:r>
          </w:p>
        </w:tc>
        <w:tc>
          <w:tcPr>
            <w:tcW w:type="dxa" w:w="3400"/>
            <w:shd w:fill="0E3D3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0C97A"/>
                <w:sz w:val="15"/>
                <w:szCs w:val="15"/>
              </w:rPr>
              <w:t xml:space="preserve">RULE</w:t>
            </w:r>
          </w:p>
        </w:tc>
        <w:tc>
          <w:tcPr>
            <w:tcW w:type="dxa" w:w="3460"/>
            <w:shd w:fill="0E3D3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0C97A"/>
                <w:sz w:val="15"/>
                <w:szCs w:val="15"/>
              </w:rPr>
              <w:t xml:space="preserve">WHY IT BELONGS</w:t>
            </w:r>
          </w:p>
        </w:tc>
      </w:tr>
      <w:tr>
        <w:tc>
          <w:tcPr>
            <w:tcW w:type="dxa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Worker reliability</w:t>
            </w:r>
          </w:p>
        </w:tc>
        <w:tc>
          <w:tcPr>
            <w:tcW w:type="dxa" w:w="3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base = 1 − reliability_score</w:t>
            </w:r>
          </w:p>
        </w:tc>
        <w:tc>
          <w:tcPr>
            <w:tcW w:type="dxa" w:w="346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The strongest real signal. A 0.97-reliable veteran starts at 0.03; an unknown worker at a wary 0.35.</w:t>
            </w:r>
          </w:p>
        </w:tc>
      </w:tr>
      <w:tr>
        <w:tc>
          <w:tcPr>
            <w:tcW w:type="dxa" w:w="250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Thin track record</w:t>
            </w:r>
          </w:p>
        </w:tc>
        <w:tc>
          <w:tcPr>
            <w:tcW w:type="dxa" w:w="340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+0.15 if jobs_completed &lt; 20</w:t>
            </w:r>
          </w:p>
        </w:tc>
        <w:tc>
          <w:tcPr>
            <w:tcW w:type="dxa" w:w="346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Few completed jobs = less certainty they turn up.</w:t>
            </w:r>
          </w:p>
        </w:tc>
      </w:tr>
      <w:tr>
        <w:tc>
          <w:tcPr>
            <w:tcW w:type="dxa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Imminent slot</w:t>
            </w:r>
          </w:p>
        </w:tc>
        <w:tc>
          <w:tcPr>
            <w:tcW w:type="dxa" w:w="3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+0.10 if slot &lt; 3 hours away</w:t>
            </w:r>
          </w:p>
        </w:tc>
        <w:tc>
          <w:tcPr>
            <w:tcW w:type="dxa" w:w="346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Less time to recover a silent worker before the slot.</w:t>
            </w:r>
          </w:p>
        </w:tc>
      </w:tr>
      <w:tr>
        <w:tc>
          <w:tcPr>
            <w:tcW w:type="dxa" w:w="250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Weekend</w:t>
            </w:r>
          </w:p>
        </w:tc>
        <w:tc>
          <w:tcPr>
            <w:tcW w:type="dxa" w:w="340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+0.05 if Sat/Sun</w:t>
            </w:r>
          </w:p>
        </w:tc>
        <w:tc>
          <w:tcPr>
            <w:tcW w:type="dxa" w:w="346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Absenteeism runs higher on weekends.</w:t>
            </w:r>
          </w:p>
        </w:tc>
      </w:tr>
      <w:tr>
        <w:tc>
          <w:tcPr>
            <w:tcW w:type="dxa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Bounds</w:t>
            </w:r>
          </w:p>
        </w:tc>
        <w:tc>
          <w:tcPr>
            <w:tcW w:type="dxa" w:w="3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clamp to 0.05 … 0.95</w:t>
            </w:r>
          </w:p>
        </w:tc>
        <w:tc>
          <w:tcPr>
            <w:tcW w:type="dxa" w:w="346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Never certainty in either direction.</w:t>
            </w:r>
          </w:p>
        </w:tc>
      </w:tr>
      <w:tr>
        <w:tc>
          <w:tcPr>
            <w:tcW w:type="dxa" w:w="250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Band</w:t>
            </w:r>
          </w:p>
        </w:tc>
        <w:tc>
          <w:tcPr>
            <w:tcW w:type="dxa" w:w="340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&gt;0.70 high · ≥0.25 med · else low</w:t>
            </w:r>
          </w:p>
        </w:tc>
        <w:tc>
          <w:tcPr>
            <w:tcW w:type="dxa" w:w="346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Drives the UI and the escalation trigger.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i/>
          <w:iCs/>
          <w:color w:val="2B3A34"/>
          <w:sz w:val="21"/>
          <w:szCs w:val="21"/>
        </w:rPr>
        <w:t xml:space="preserve">Meena, 97% reliable with 347 jobs on a weekday, scores 5% — low. That is the heuristic being honestly right, not a demo number.</w:t>
      </w:r>
    </w:p>
    <w:p>
      <w:pPr>
        <w:pStyle w:val="Heading2"/>
        <w:spacing w:after="100" w:before="340"/>
      </w:pPr>
      <w:r>
        <w:rPr>
          <w:rFonts w:ascii="Calibri" w:cs="Calibri" w:eastAsia="Calibri" w:hAnsi="Calibri"/>
          <w:b/>
          <w:bCs/>
          <w:color w:val="B8860B"/>
          <w:sz w:val="24"/>
          <w:szCs w:val="24"/>
        </w:rPr>
        <w:t xml:space="preserve">03  </w:t>
      </w:r>
      <w:r>
        <w:rPr>
          <w:rFonts w:ascii="Calibri" w:cs="Calibri" w:eastAsia="Calibri" w:hAnsi="Calibri"/>
          <w:b/>
          <w:bCs/>
          <w:color w:val="0E3D33"/>
          <w:sz w:val="24"/>
          <w:szCs w:val="24"/>
        </w:rPr>
        <w:t xml:space="preserve">The loop it runs in</w:t>
      </w:r>
    </w:p>
    <w:p>
      <w:pPr>
        <w:spacing w:after="120" w:line="276"/>
      </w:pPr>
      <w:r>
        <w:rPr>
          <w:rFonts w:ascii="Calibri" w:cs="Calibri" w:eastAsia="Calibri" w:hAnsi="Calibri"/>
          <w:color w:val="2B3A34"/>
          <w:sz w:val="21"/>
          <w:szCs w:val="21"/>
        </w:rPr>
        <w:t xml:space="preserve">Each step below is a real database write, gated by Row-Level Security to the owning household (or ops). This is the loop that is live today.</w:t>
      </w:r>
    </w:p>
    <w:p>
      <w:pPr>
        <w:spacing w:after="60"/>
      </w:pPr>
    </w:p>
    <w:tbl>
      <w:tblPr>
        <w:tblW w:type="dxa" w:w="8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300"/>
        <w:gridCol w:w="2050"/>
        <w:gridCol w:w="300"/>
        <w:gridCol w:w="2050"/>
        <w:gridCol w:w="300"/>
        <w:gridCol w:w="1900"/>
      </w:tblGrid>
      <w:tr>
        <w:tc>
          <w:tcPr>
            <w:tcW w:type="dxa" w:w="1900"/>
            <w:tcBorders>
              <w:top w:val="single" w:color="D9DEDB" w:sz="6"/>
              <w:left w:val="single" w:color="D9DEDB" w:sz="6"/>
              <w:bottom w:val="single" w:color="D9DEDB" w:sz="6"/>
              <w:right w:val="single" w:color="D9DEDB" w:sz="6"/>
            </w:tcBorders>
            <w:shd w:fill="F1F4F2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2201C"/>
                <w:sz w:val="18"/>
                <w:szCs w:val="18"/>
              </w:rPr>
              <w:t xml:space="preserve">Booking created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F6F68"/>
                <w:sz w:val="14"/>
                <w:szCs w:val="14"/>
              </w:rPr>
              <w:t xml:space="preserve">insert into booking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6E56"/>
                <w:sz w:val="24"/>
                <w:szCs w:val="24"/>
              </w:rPr>
              <w:t xml:space="preserve">→</w:t>
            </w:r>
          </w:p>
        </w:tc>
        <w:tc>
          <w:tcPr>
            <w:tcW w:type="dxa" w:w="2050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7F0E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E3D33"/>
                <w:sz w:val="18"/>
                <w:szCs w:val="18"/>
              </w:rPr>
              <w:t xml:space="preserve">Scored at insert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F6F68"/>
                <w:sz w:val="14"/>
                <w:szCs w:val="14"/>
              </w:rPr>
              <w:t xml:space="preserve">trigger · _booking_risk()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6E56"/>
                <w:sz w:val="24"/>
                <w:szCs w:val="24"/>
              </w:rPr>
              <w:t xml:space="preserve">→</w:t>
            </w:r>
          </w:p>
        </w:tc>
        <w:tc>
          <w:tcPr>
            <w:tcW w:type="dxa" w:w="2050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7F0E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E3D33"/>
                <w:sz w:val="18"/>
                <w:szCs w:val="18"/>
              </w:rPr>
              <w:t xml:space="preserve">Backup on standby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F6F68"/>
                <w:sz w:val="14"/>
                <w:szCs w:val="14"/>
              </w:rPr>
              <w:t xml:space="preserve">arrange_backup() · if high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6E56"/>
                <w:sz w:val="24"/>
                <w:szCs w:val="24"/>
              </w:rPr>
              <w:t xml:space="preserve">→</w:t>
            </w:r>
          </w:p>
        </w:tc>
        <w:tc>
          <w:tcPr>
            <w:tcW w:type="dxa" w:w="1900"/>
            <w:tcBorders>
              <w:top w:val="single" w:color="D9DEDB" w:sz="6"/>
              <w:left w:val="single" w:color="D9DEDB" w:sz="6"/>
              <w:bottom w:val="single" w:color="D9DEDB" w:sz="6"/>
              <w:right w:val="single" w:color="D9DEDB" w:sz="6"/>
            </w:tcBorders>
            <w:shd w:fill="F1F4F2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2201C"/>
                <w:sz w:val="18"/>
                <w:szCs w:val="18"/>
              </w:rPr>
              <w:t xml:space="preserve">At the slot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F6F68"/>
                <w:sz w:val="14"/>
                <w:szCs w:val="14"/>
              </w:rPr>
              <w:t xml:space="preserve">GPS check-in window</w:t>
            </w:r>
          </w:p>
        </w:tc>
      </w:tr>
    </w:tbl>
    <w:p>
      <w:pPr>
        <w:spacing w:after="40" w:before="40"/>
        <w:jc w:val="center"/>
      </w:pPr>
      <w:r>
        <w:rPr>
          <w:rFonts w:ascii="Calibri" w:cs="Calibri" w:eastAsia="Calibri" w:hAnsi="Calibri"/>
          <w:b/>
          <w:bCs/>
          <w:color w:val="0F6E56"/>
          <w:sz w:val="26"/>
          <w:szCs w:val="26"/>
        </w:rPr>
        <w:t xml:space="preserve">↓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5F6F68"/>
          <w:sz w:val="16"/>
          <w:szCs w:val="16"/>
        </w:rPr>
        <w:t xml:space="preserve">resolve_no_show( … )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200"/>
        <w:gridCol w:w="600"/>
        <w:gridCol w:w="4200"/>
      </w:tblGrid>
      <w:tr>
        <w:tc>
          <w:tcPr>
            <w:tcW w:type="dxa" w:w="4200"/>
            <w:tcBorders>
              <w:top w:val="single" w:color="1E8A5A" w:sz="6"/>
              <w:left w:val="single" w:color="1E8A5A" w:sz="6"/>
              <w:bottom w:val="single" w:color="1E8A5A" w:sz="6"/>
              <w:right w:val="single" w:color="1E8A5A" w:sz="6"/>
            </w:tcBorders>
            <w:shd w:fill="EAF5E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8A5A"/>
                <w:sz w:val="18"/>
                <w:szCs w:val="18"/>
              </w:rPr>
              <w:t xml:space="preserve">Worker checks in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F6F68"/>
                <w:sz w:val="14"/>
                <w:szCs w:val="14"/>
              </w:rPr>
              <w:t xml:space="preserve">backup released · no cost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6E56"/>
                <w:sz w:val="24"/>
                <w:szCs w:val="24"/>
              </w:rPr>
              <w:t xml:space="preserve">→</w:t>
            </w:r>
          </w:p>
        </w:tc>
        <w:tc>
          <w:tcPr>
            <w:tcW w:type="dxa" w:w="4200"/>
            <w:tcBorders>
              <w:top w:val="single" w:color="B9791A" w:sz="6"/>
              <w:left w:val="single" w:color="B9791A" w:sz="6"/>
              <w:bottom w:val="single" w:color="B9791A" w:sz="6"/>
              <w:right w:val="single" w:color="B9791A" w:sz="6"/>
            </w:tcBorders>
            <w:shd w:fill="FBF1E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9791A"/>
                <w:sz w:val="18"/>
                <w:szCs w:val="18"/>
              </w:rPr>
              <w:t xml:space="preserve">No check-in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F6F68"/>
                <w:sz w:val="14"/>
                <w:szCs w:val="14"/>
              </w:rPr>
              <w:t xml:space="preserve">backup promoted → status replaced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Calibri" w:cs="Calibri" w:eastAsia="Calibri" w:hAnsi="Calibri"/>
          <w:color w:val="2B3A34"/>
          <w:sz w:val="21"/>
          <w:szCs w:val="21"/>
        </w:rPr>
        <w:t xml:space="preserve">Promotion updates </w:t>
      </w:r>
      <w:r>
        <w:rPr>
          <w:rFonts w:ascii="Consolas" w:cs="Consolas" w:eastAsia="Consolas" w:hAnsi="Consolas"/>
          <w:color w:val="0E3D33"/>
          <w:sz w:val="19"/>
          <w:szCs w:val="19"/>
          <w:shd w:fill="EEF3F1" w:val="clear"/>
        </w:rPr>
        <w:t xml:space="preserve"> worker_id 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, which re-fires the live-worker trigger — so a no-show can never hand the home to an unverified backup. </w:t>
      </w: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Green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 = worker arrived, standby released; </w:t>
      </w: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amber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 = no-show, backup covers the slot.</w:t>
      </w:r>
    </w:p>
    <w:p>
      <w:pPr>
        <w:pStyle w:val="Heading2"/>
        <w:spacing w:after="100" w:before="340"/>
      </w:pPr>
      <w:r>
        <w:rPr>
          <w:rFonts w:ascii="Calibri" w:cs="Calibri" w:eastAsia="Calibri" w:hAnsi="Calibri"/>
          <w:b/>
          <w:bCs/>
          <w:color w:val="B8860B"/>
          <w:sz w:val="24"/>
          <w:szCs w:val="24"/>
        </w:rPr>
        <w:t xml:space="preserve">04  </w:t>
      </w:r>
      <w:r>
        <w:rPr>
          <w:rFonts w:ascii="Calibri" w:cs="Calibri" w:eastAsia="Calibri" w:hAnsi="Calibri"/>
          <w:b/>
          <w:bCs/>
          <w:color w:val="0E3D33"/>
          <w:sz w:val="24"/>
          <w:szCs w:val="24"/>
        </w:rPr>
        <w:t xml:space="preserve">The quiet asset — every run produces a training label</w:t>
      </w:r>
    </w:p>
    <w:p>
      <w:pPr>
        <w:spacing w:after="120" w:line="276"/>
      </w:pPr>
      <w:r>
        <w:rPr>
          <w:rFonts w:ascii="Calibri" w:cs="Calibri" w:eastAsia="Calibri" w:hAnsi="Calibri"/>
          <w:color w:val="2B3A34"/>
          <w:sz w:val="21"/>
          <w:szCs w:val="21"/>
        </w:rPr>
        <w:t xml:space="preserve">This is the part that turns the heuristic from a stopgap into a bootstrap. When </w:t>
      </w:r>
      <w:r>
        <w:rPr>
          <w:rFonts w:ascii="Consolas" w:cs="Consolas" w:eastAsia="Consolas" w:hAnsi="Consolas"/>
          <w:color w:val="0E3D33"/>
          <w:sz w:val="19"/>
          <w:szCs w:val="19"/>
          <w:shd w:fill="EEF3F1" w:val="clear"/>
        </w:rPr>
        <w:t xml:space="preserve"> resolve_no_show() 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 closes a booking, it writes the </w:t>
      </w: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ground-truth outcome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 — </w:t>
      </w:r>
      <w:r>
        <w:rPr>
          <w:rFonts w:ascii="Consolas" w:cs="Consolas" w:eastAsia="Consolas" w:hAnsi="Consolas"/>
          <w:color w:val="0E3D33"/>
          <w:sz w:val="19"/>
          <w:szCs w:val="19"/>
          <w:shd w:fill="EEF3F1" w:val="clear"/>
        </w:rPr>
        <w:t xml:space="preserve">in_progress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E3D33"/>
          <w:sz w:val="19"/>
          <w:szCs w:val="19"/>
          <w:shd w:fill="EEF3F1" w:val="clear"/>
        </w:rPr>
        <w:t xml:space="preserve">replaced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, or </w:t>
      </w:r>
      <w:r>
        <w:rPr>
          <w:rFonts w:ascii="Consolas" w:cs="Consolas" w:eastAsia="Consolas" w:hAnsi="Consolas"/>
          <w:color w:val="0E3D33"/>
          <w:sz w:val="19"/>
          <w:szCs w:val="19"/>
          <w:shd w:fill="EEF3F1" w:val="clear"/>
        </w:rPr>
        <w:t xml:space="preserve">no_show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. Paired with the features scored at insert, that is one labelled training row.</w:t>
      </w:r>
    </w:p>
    <w:p>
      <w:pPr>
        <w:spacing w:after="50"/>
      </w:pPr>
    </w:p>
    <w:tbl>
      <w:tblPr>
        <w:tblW w:type="dxa" w:w="87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200"/>
        <w:gridCol w:w="280"/>
        <w:gridCol w:w="3000"/>
        <w:gridCol w:w="280"/>
        <w:gridCol w:w="2000"/>
      </w:tblGrid>
      <w:tr>
        <w:tc>
          <w:tcPr>
            <w:tcW w:type="dxa" w:w="3200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7F0E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E3D33"/>
                <w:sz w:val="18"/>
                <w:szCs w:val="18"/>
              </w:rPr>
              <w:t xml:space="preserve">Features (at insert)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F6F68"/>
                <w:sz w:val="14"/>
                <w:szCs w:val="14"/>
              </w:rPr>
              <w:t xml:space="preserve">reliability · jobs · timing · weekend</w:t>
            </w:r>
          </w:p>
        </w:tc>
        <w:tc>
          <w:tcPr>
            <w:tcW w:type="dxa" w:w="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6E56"/>
                <w:sz w:val="24"/>
                <w:szCs w:val="24"/>
              </w:rPr>
              <w:t xml:space="preserve">→</w:t>
            </w:r>
          </w:p>
        </w:tc>
        <w:tc>
          <w:tcPr>
            <w:tcW w:type="dxa" w:w="3000"/>
            <w:tcBorders>
              <w:top w:val="single" w:color="B9791A" w:sz="6"/>
              <w:left w:val="single" w:color="B9791A" w:sz="6"/>
              <w:bottom w:val="single" w:color="B9791A" w:sz="6"/>
              <w:right w:val="single" w:color="B9791A" w:sz="6"/>
            </w:tcBorders>
            <w:shd w:fill="FBF1E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9791A"/>
                <w:sz w:val="18"/>
                <w:szCs w:val="18"/>
              </w:rPr>
              <w:t xml:space="preserve">+ Outcome (at resolve)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F6F68"/>
                <w:sz w:val="14"/>
                <w:szCs w:val="14"/>
              </w:rPr>
              <w:t xml:space="preserve">showed up? no_show / replaced</w:t>
            </w:r>
          </w:p>
        </w:tc>
        <w:tc>
          <w:tcPr>
            <w:tcW w:type="dxa" w:w="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6E56"/>
                <w:sz w:val="24"/>
                <w:szCs w:val="24"/>
              </w:rPr>
              <w:t xml:space="preserve">→</w:t>
            </w:r>
          </w:p>
        </w:tc>
        <w:tc>
          <w:tcPr>
            <w:tcW w:type="dxa" w:w="2000"/>
            <w:tcBorders>
              <w:top w:val="single" w:color="1E8A5A" w:sz="6"/>
              <w:left w:val="single" w:color="1E8A5A" w:sz="6"/>
              <w:bottom w:val="single" w:color="1E8A5A" w:sz="6"/>
              <w:right w:val="single" w:color="1E8A5A" w:sz="6"/>
            </w:tcBorders>
            <w:shd w:fill="EAF5E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8A5A"/>
                <w:sz w:val="18"/>
                <w:szCs w:val="18"/>
              </w:rPr>
              <w:t xml:space="preserve">= Training example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F6F68"/>
                <w:sz w:val="14"/>
                <w:szCs w:val="14"/>
              </w:rPr>
              <w:t xml:space="preserve">one labelled row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So running the heuristic builds the dataset that trains its replacement.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 No separate data-collection project is needed — the loop is the collector.</w:t>
      </w:r>
    </w:p>
    <w:p>
      <w:pPr>
        <w:pStyle w:val="Heading2"/>
        <w:spacing w:after="100" w:before="340"/>
      </w:pPr>
      <w:r>
        <w:rPr>
          <w:rFonts w:ascii="Calibri" w:cs="Calibri" w:eastAsia="Calibri" w:hAnsi="Calibri"/>
          <w:b/>
          <w:bCs/>
          <w:color w:val="B8860B"/>
          <w:sz w:val="24"/>
          <w:szCs w:val="24"/>
        </w:rPr>
        <w:t xml:space="preserve">05  </w:t>
      </w:r>
      <w:r>
        <w:rPr>
          <w:rFonts w:ascii="Calibri" w:cs="Calibri" w:eastAsia="Calibri" w:hAnsi="Calibri"/>
          <w:b/>
          <w:bCs/>
          <w:color w:val="0E3D33"/>
          <w:sz w:val="24"/>
          <w:szCs w:val="24"/>
        </w:rPr>
        <w:t xml:space="preserve">The replacement path — four stages</w:t>
      </w:r>
    </w:p>
    <w:p>
      <w:pPr>
        <w:spacing w:after="120" w:line="276"/>
      </w:pPr>
      <w:r>
        <w:rPr>
          <w:rFonts w:ascii="Calibri" w:cs="Calibri" w:eastAsia="Calibri" w:hAnsi="Calibri"/>
          <w:color w:val="2B3A34"/>
          <w:sz w:val="21"/>
          <w:szCs w:val="21"/>
        </w:rPr>
        <w:t xml:space="preserve">The model doesn't arrive in a big-bang rewrite. It phases in behind the same contract, and can be rolled back at any stage because the heuristic never leaves.</w:t>
      </w:r>
    </w:p>
    <w:p>
      <w:pPr>
        <w:spacing w:after="60"/>
      </w:pPr>
    </w:p>
    <w:tbl>
      <w:tblPr>
        <w:tblW w:type="dxa" w:w="891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000"/>
        <w:gridCol w:w="270"/>
        <w:gridCol w:w="2050"/>
        <w:gridCol w:w="270"/>
        <w:gridCol w:w="2000"/>
        <w:gridCol w:w="270"/>
        <w:gridCol w:w="2050"/>
      </w:tblGrid>
      <w:tr>
        <w:tc>
          <w:tcPr>
            <w:tcW w:type="dxa" w:w="2000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7F0E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E3D33"/>
                <w:sz w:val="18"/>
                <w:szCs w:val="18"/>
              </w:rPr>
              <w:t xml:space="preserve">0 · Heuristic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F6F68"/>
                <w:sz w:val="14"/>
                <w:szCs w:val="14"/>
              </w:rPr>
              <w:t xml:space="preserve">live now · the baseline</w:t>
            </w:r>
          </w:p>
        </w:tc>
        <w:tc>
          <w:tcPr>
            <w:tcW w:type="dxa" w:w="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6E56"/>
                <w:sz w:val="24"/>
                <w:szCs w:val="24"/>
              </w:rPr>
              <w:t xml:space="preserve">→</w:t>
            </w:r>
          </w:p>
        </w:tc>
        <w:tc>
          <w:tcPr>
            <w:tcW w:type="dxa" w:w="2050"/>
            <w:tcBorders>
              <w:top w:val="single" w:color="D9DEDB" w:sz="6"/>
              <w:left w:val="single" w:color="D9DEDB" w:sz="6"/>
              <w:bottom w:val="single" w:color="D9DEDB" w:sz="6"/>
              <w:right w:val="single" w:color="D9DEDB" w:sz="6"/>
            </w:tcBorders>
            <w:shd w:fill="F1F4F2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2201C"/>
                <w:sz w:val="18"/>
                <w:szCs w:val="18"/>
              </w:rPr>
              <w:t xml:space="preserve">1 · Log &amp; label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F6F68"/>
                <w:sz w:val="14"/>
                <w:szCs w:val="14"/>
              </w:rPr>
              <w:t xml:space="preserve">features + outcomes accrue</w:t>
            </w:r>
          </w:p>
        </w:tc>
        <w:tc>
          <w:tcPr>
            <w:tcW w:type="dxa" w:w="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6E56"/>
                <w:sz w:val="24"/>
                <w:szCs w:val="24"/>
              </w:rPr>
              <w:t xml:space="preserve">→</w:t>
            </w:r>
          </w:p>
        </w:tc>
        <w:tc>
          <w:tcPr>
            <w:tcW w:type="dxa" w:w="2000"/>
            <w:tcBorders>
              <w:top w:val="single" w:color="D9DEDB" w:sz="6"/>
              <w:left w:val="single" w:color="D9DEDB" w:sz="6"/>
              <w:bottom w:val="single" w:color="D9DEDB" w:sz="6"/>
              <w:right w:val="single" w:color="D9DEDB" w:sz="6"/>
            </w:tcBorders>
            <w:shd w:fill="F1F4F2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2201C"/>
                <w:sz w:val="18"/>
                <w:szCs w:val="18"/>
              </w:rPr>
              <w:t xml:space="preserve">2 · Train offline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F6F68"/>
                <w:sz w:val="14"/>
                <w:szCs w:val="14"/>
              </w:rPr>
              <w:t xml:space="preserve">beat the heuristic on AUC</w:t>
            </w:r>
          </w:p>
        </w:tc>
        <w:tc>
          <w:tcPr>
            <w:tcW w:type="dxa" w:w="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6E56"/>
                <w:sz w:val="24"/>
                <w:szCs w:val="24"/>
              </w:rPr>
              <w:t xml:space="preserve">→</w:t>
            </w:r>
          </w:p>
        </w:tc>
        <w:tc>
          <w:tcPr>
            <w:tcW w:type="dxa" w:w="2050"/>
            <w:tcBorders>
              <w:top w:val="single" w:color="1E8A5A" w:sz="6"/>
              <w:left w:val="single" w:color="1E8A5A" w:sz="6"/>
              <w:bottom w:val="single" w:color="1E8A5A" w:sz="6"/>
              <w:right w:val="single" w:color="1E8A5A" w:sz="6"/>
            </w:tcBorders>
            <w:shd w:fill="EAF5E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8A5A"/>
                <w:sz w:val="18"/>
                <w:szCs w:val="18"/>
              </w:rPr>
              <w:t xml:space="preserve">3 · Serve online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F6F68"/>
                <w:sz w:val="14"/>
                <w:szCs w:val="14"/>
              </w:rPr>
              <w:t xml:space="preserve">same contract · shadow → live</w:t>
            </w:r>
          </w:p>
        </w:tc>
      </w:tr>
    </w:tbl>
    <w:p>
      <w:pPr>
        <w:spacing w:after="50" w:before="50"/>
        <w:jc w:val="center"/>
      </w:pPr>
      <w:r>
        <w:rPr>
          <w:rFonts w:ascii="Calibri" w:cs="Calibri" w:eastAsia="Calibri" w:hAnsi="Calibri"/>
          <w:i/>
          <w:iCs/>
          <w:color w:val="5F6F68"/>
          <w:sz w:val="16"/>
          <w:szCs w:val="16"/>
        </w:rPr>
        <w:t xml:space="preserve">↺  monitor calibration + drift → retrain → back to stage 2</w:t>
      </w:r>
    </w:p>
    <w:p>
      <w:pPr>
        <w:spacing w:after="40"/>
      </w:pPr>
    </w:p>
    <w:tbl>
      <w:tblPr>
        <w:tblW w:type="dxa" w:w="9360"/>
        <w:tblBorders>
          <w:top w:val="single" w:color="D9DEDB" w:sz="2"/>
          <w:left w:val="single" w:color="D9DEDB" w:sz="2"/>
          <w:bottom w:val="single" w:color="D9DEDB" w:sz="2"/>
          <w:right w:val="single" w:color="D9DEDB" w:sz="2"/>
          <w:insideH w:val="single" w:color="D9DEDB" w:sz="2"/>
          <w:insideV w:val="single" w:color="D9DEDB" w:sz="2"/>
        </w:tblBorders>
      </w:tblPr>
      <w:tblGrid>
        <w:gridCol w:w="2100"/>
        <w:gridCol w:w="3600"/>
        <w:gridCol w:w="3660"/>
      </w:tblGrid>
      <w:tr>
        <w:trPr>
          <w:tblHeader/>
        </w:trPr>
        <w:tc>
          <w:tcPr>
            <w:tcW w:type="dxa" w:w="2100"/>
            <w:shd w:fill="0E3D3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0C97A"/>
                <w:sz w:val="15"/>
                <w:szCs w:val="15"/>
              </w:rPr>
              <w:t xml:space="preserve">STAGE</w:t>
            </w:r>
          </w:p>
        </w:tc>
        <w:tc>
          <w:tcPr>
            <w:tcW w:type="dxa" w:w="3600"/>
            <w:shd w:fill="0E3D3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0C97A"/>
                <w:sz w:val="15"/>
                <w:szCs w:val="15"/>
              </w:rPr>
              <w:t xml:space="preserve">WHAT CHANGES</w:t>
            </w:r>
          </w:p>
        </w:tc>
        <w:tc>
          <w:tcPr>
            <w:tcW w:type="dxa" w:w="3660"/>
            <w:shd w:fill="0E3D3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0C97A"/>
                <w:sz w:val="15"/>
                <w:szCs w:val="15"/>
              </w:rPr>
              <w:t xml:space="preserve">WHAT DOES NOT CHANGE</w:t>
            </w:r>
          </w:p>
        </w:tc>
      </w:tr>
      <w:tr>
        <w:tc>
          <w:tcPr>
            <w:tcW w:type="dxa" w:w="2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0 Heuristic</w:t>
            </w:r>
          </w:p>
        </w:tc>
        <w:tc>
          <w:tcPr>
            <w:tcW w:type="dxa" w:w="3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The formula in _booking_risk() (live today).</w:t>
            </w:r>
          </w:p>
        </w:tc>
        <w:tc>
          <w:tcPr>
            <w:tcW w:type="dxa" w:w="366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210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1 Log &amp; label</w:t>
            </w:r>
          </w:p>
        </w:tc>
        <w:tc>
          <w:tcPr>
            <w:tcW w:type="dxa" w:w="360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Add a feature-snapshot table; nightly job records what was scored + how it resolved.</w:t>
            </w:r>
          </w:p>
        </w:tc>
        <w:tc>
          <w:tcPr>
            <w:tcW w:type="dxa" w:w="366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Scoring, trigger, escalation, UI — untouched.</w:t>
            </w:r>
          </w:p>
        </w:tc>
      </w:tr>
      <w:tr>
        <w:tc>
          <w:tcPr>
            <w:tcW w:type="dxa" w:w="2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2 Train offline</w:t>
            </w:r>
          </w:p>
        </w:tc>
        <w:tc>
          <w:tcPr>
            <w:tcW w:type="dxa" w:w="3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A training pipeline reads the log, fits a model, compares it to the heuristic baseline.</w:t>
            </w:r>
          </w:p>
        </w:tc>
        <w:tc>
          <w:tcPr>
            <w:tcW w:type="dxa" w:w="366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Nothing in the app; this is all offline.</w:t>
            </w:r>
          </w:p>
        </w:tc>
      </w:tr>
      <w:tr>
        <w:tc>
          <w:tcPr>
            <w:tcW w:type="dxa" w:w="210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3 Serve online</w:t>
            </w:r>
          </w:p>
        </w:tc>
        <w:tc>
          <w:tcPr>
            <w:tcW w:type="dxa" w:w="360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_booking_risk() reads a model score instead of computing the formula (shadow first, then live).</w:t>
            </w:r>
          </w:p>
        </w:tc>
        <w:tc>
          <w:tcPr>
            <w:tcW w:type="dxa" w:w="366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Column, trigger, arrange_backup, resolve, and every UI surface.</w:t>
            </w:r>
          </w:p>
        </w:tc>
      </w:tr>
    </w:tbl>
    <w:p>
      <w:pPr>
        <w:pStyle w:val="Heading2"/>
        <w:spacing w:after="100" w:before="340"/>
      </w:pPr>
      <w:r>
        <w:rPr>
          <w:rFonts w:ascii="Calibri" w:cs="Calibri" w:eastAsia="Calibri" w:hAnsi="Calibri"/>
          <w:b/>
          <w:bCs/>
          <w:color w:val="B8860B"/>
          <w:sz w:val="24"/>
          <w:szCs w:val="24"/>
        </w:rPr>
        <w:t xml:space="preserve">06  </w:t>
      </w:r>
      <w:r>
        <w:rPr>
          <w:rFonts w:ascii="Calibri" w:cs="Calibri" w:eastAsia="Calibri" w:hAnsi="Calibri"/>
          <w:b/>
          <w:bCs/>
          <w:color w:val="0E3D33"/>
          <w:sz w:val="24"/>
          <w:szCs w:val="24"/>
        </w:rPr>
        <w:t xml:space="preserve">Why the swap is a one-line change — the contract</w:t>
      </w:r>
    </w:p>
    <w:p>
      <w:pPr>
        <w:spacing w:after="120" w:line="276"/>
      </w:pPr>
      <w:r>
        <w:rPr>
          <w:rFonts w:ascii="Calibri" w:cs="Calibri" w:eastAsia="Calibri" w:hAnsi="Calibri"/>
          <w:color w:val="2B3A34"/>
          <w:sz w:val="21"/>
          <w:szCs w:val="21"/>
        </w:rPr>
        <w:t xml:space="preserve">The whole system reads a </w:t>
      </w: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number in a column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, produced by </w:t>
      </w: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one function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. That is the interface. Replacing the heuristic means changing only the body of that function.</w:t>
      </w:r>
    </w:p>
    <w:p>
      <w:pPr>
        <w:pStyle w:val="Heading3"/>
        <w:spacing w:after="60" w:before="220"/>
      </w:pPr>
      <w:r>
        <w:rPr>
          <w:rFonts w:ascii="Calibri" w:cs="Calibri" w:eastAsia="Calibri" w:hAnsi="Calibri"/>
          <w:b/>
          <w:bCs/>
          <w:color w:val="0F6E56"/>
          <w:sz w:val="21"/>
          <w:szCs w:val="21"/>
        </w:rPr>
        <w:t xml:space="preserve">Heuristic era (today)</w:t>
      </w:r>
    </w:p>
    <w:p>
      <w:pPr>
        <w:spacing w:after="120" w:line="276"/>
      </w:pPr>
      <w:r>
        <w:rPr>
          <w:rFonts w:ascii="Consolas" w:cs="Consolas" w:eastAsia="Consolas" w:hAnsi="Consolas"/>
          <w:color w:val="0E3D33"/>
          <w:sz w:val="19"/>
          <w:szCs w:val="19"/>
          <w:shd w:fill="EEF3F1" w:val="clear"/>
        </w:rPr>
        <w:t xml:space="preserve"> _booking_risk() 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 computes  base = 1 − reliability … clamp → returns a numeric.</w:t>
      </w:r>
    </w:p>
    <w:p>
      <w:pPr>
        <w:pStyle w:val="Heading3"/>
        <w:spacing w:after="60" w:before="220"/>
      </w:pPr>
      <w:r>
        <w:rPr>
          <w:rFonts w:ascii="Calibri" w:cs="Calibri" w:eastAsia="Calibri" w:hAnsi="Calibri"/>
          <w:b/>
          <w:bCs/>
          <w:color w:val="0F6E56"/>
          <w:sz w:val="21"/>
          <w:szCs w:val="21"/>
        </w:rPr>
        <w:t xml:space="preserve">Model era (later)</w:t>
      </w:r>
    </w:p>
    <w:p>
      <w:pPr>
        <w:spacing w:after="120" w:line="276"/>
      </w:pPr>
      <w:r>
        <w:rPr>
          <w:rFonts w:ascii="Consolas" w:cs="Consolas" w:eastAsia="Consolas" w:hAnsi="Consolas"/>
          <w:color w:val="0E3D33"/>
          <w:sz w:val="19"/>
          <w:szCs w:val="19"/>
          <w:shd w:fill="EEF3F1" w:val="clear"/>
        </w:rPr>
        <w:t xml:space="preserve"> _booking_risk() 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 instead </w:t>
      </w: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SELECTs the latest stored prediction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 for that booking (written by a batch job), or calls a model endpoint — and returns a numeric. Same signature, same column, same band thresholds.</w:t>
      </w:r>
    </w:p>
    <w:p>
      <w:pPr>
        <w:spacing w:after="40"/>
      </w:pPr>
    </w:p>
    <w:tbl>
      <w:tblPr>
        <w:tblW w:type="dxa" w:w="9360"/>
        <w:tblBorders>
          <w:top w:val="single" w:color="D9DEDB" w:sz="2"/>
          <w:left w:val="single" w:color="D9DEDB" w:sz="2"/>
          <w:bottom w:val="single" w:color="D9DEDB" w:sz="2"/>
          <w:right w:val="single" w:color="D9DEDB" w:sz="2"/>
          <w:insideH w:val="single" w:color="D9DEDB" w:sz="2"/>
          <w:insideV w:val="single" w:color="D9DEDB" w:sz="2"/>
        </w:tblBorders>
      </w:tblPr>
      <w:tblGrid>
        <w:gridCol w:w="2500"/>
        <w:gridCol w:w="3450"/>
        <w:gridCol w:w="3410"/>
      </w:tblGrid>
      <w:tr>
        <w:trPr>
          <w:tblHeader/>
        </w:trPr>
        <w:tc>
          <w:tcPr>
            <w:tcW w:type="dxa" w:w="2500"/>
            <w:shd w:fill="0E3D3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0C97A"/>
                <w:sz w:val="15"/>
                <w:szCs w:val="15"/>
              </w:rPr>
              <w:t xml:space="preserve">LAYER</w:t>
            </w:r>
          </w:p>
        </w:tc>
        <w:tc>
          <w:tcPr>
            <w:tcW w:type="dxa" w:w="3450"/>
            <w:shd w:fill="0E3D3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0C97A"/>
                <w:sz w:val="15"/>
                <w:szCs w:val="15"/>
              </w:rPr>
              <w:t xml:space="preserve">HEURISTIC ERA</w:t>
            </w:r>
          </w:p>
        </w:tc>
        <w:tc>
          <w:tcPr>
            <w:tcW w:type="dxa" w:w="3410"/>
            <w:shd w:fill="0E3D3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0C97A"/>
                <w:sz w:val="15"/>
                <w:szCs w:val="15"/>
              </w:rPr>
              <w:t xml:space="preserve">MODEL ERA</w:t>
            </w:r>
          </w:p>
        </w:tc>
      </w:tr>
      <w:tr>
        <w:tc>
          <w:tcPr>
            <w:tcW w:type="dxa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Data model</w:t>
            </w:r>
          </w:p>
        </w:tc>
        <w:tc>
          <w:tcPr>
            <w:tcW w:type="dxa" w:w="34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no_show_risk_score, risk_band, backup_worker_id</w:t>
            </w:r>
          </w:p>
        </w:tc>
        <w:tc>
          <w:tcPr>
            <w:tcW w:type="dxa" w:w="341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Unchanged</w:t>
            </w:r>
          </w:p>
        </w:tc>
      </w:tr>
      <w:tr>
        <w:tc>
          <w:tcPr>
            <w:tcW w:type="dxa" w:w="250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Scorer</w:t>
            </w:r>
          </w:p>
        </w:tc>
        <w:tc>
          <w:tcPr>
            <w:tcW w:type="dxa" w:w="345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Formula in _booking_risk()</w:t>
            </w:r>
          </w:p>
        </w:tc>
        <w:tc>
          <w:tcPr>
            <w:tcW w:type="dxa" w:w="341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Model score in _booking_risk()  ← the only change</w:t>
            </w:r>
          </w:p>
        </w:tc>
      </w:tr>
      <w:tr>
        <w:tc>
          <w:tcPr>
            <w:tcW w:type="dxa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Trigger</w:t>
            </w:r>
          </w:p>
        </w:tc>
        <w:tc>
          <w:tcPr>
            <w:tcW w:type="dxa" w:w="34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booking_autoscore (BEFORE INSERT)</w:t>
            </w:r>
          </w:p>
        </w:tc>
        <w:tc>
          <w:tcPr>
            <w:tcW w:type="dxa" w:w="341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Unchanged</w:t>
            </w:r>
          </w:p>
        </w:tc>
      </w:tr>
      <w:tr>
        <w:tc>
          <w:tcPr>
            <w:tcW w:type="dxa" w:w="250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Escalation</w:t>
            </w:r>
          </w:p>
        </w:tc>
        <w:tc>
          <w:tcPr>
            <w:tcW w:type="dxa" w:w="345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arrange_backup() / resolve_no_show()</w:t>
            </w:r>
          </w:p>
        </w:tc>
        <w:tc>
          <w:tcPr>
            <w:tcW w:type="dxa" w:w="341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Unchanged</w:t>
            </w:r>
          </w:p>
        </w:tc>
      </w:tr>
      <w:tr>
        <w:tc>
          <w:tcPr>
            <w:tcW w:type="dxa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UI</w:t>
            </w:r>
          </w:p>
        </w:tc>
        <w:tc>
          <w:tcPr>
            <w:tcW w:type="dxa" w:w="34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Reads score + band from the row</w:t>
            </w:r>
          </w:p>
        </w:tc>
        <w:tc>
          <w:tcPr>
            <w:tcW w:type="dxa" w:w="341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Unchanged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i/>
          <w:iCs/>
          <w:color w:val="2B3A34"/>
          <w:sz w:val="21"/>
          <w:szCs w:val="21"/>
        </w:rPr>
        <w:t xml:space="preserve">Everything except one function body stays exactly as it is — including the RLS that protects it.</w:t>
      </w:r>
    </w:p>
    <w:p>
      <w:pPr>
        <w:pStyle w:val="Heading2"/>
        <w:spacing w:after="100" w:before="340"/>
      </w:pPr>
      <w:r>
        <w:rPr>
          <w:rFonts w:ascii="Calibri" w:cs="Calibri" w:eastAsia="Calibri" w:hAnsi="Calibri"/>
          <w:b/>
          <w:bCs/>
          <w:color w:val="B8860B"/>
          <w:sz w:val="24"/>
          <w:szCs w:val="24"/>
        </w:rPr>
        <w:t xml:space="preserve">07  </w:t>
      </w:r>
      <w:r>
        <w:rPr>
          <w:rFonts w:ascii="Calibri" w:cs="Calibri" w:eastAsia="Calibri" w:hAnsi="Calibri"/>
          <w:b/>
          <w:bCs/>
          <w:color w:val="0E3D33"/>
          <w:sz w:val="24"/>
          <w:szCs w:val="24"/>
        </w:rPr>
        <w:t xml:space="preserve">Tech stack for the model era</w:t>
      </w:r>
    </w:p>
    <w:p>
      <w:pPr>
        <w:spacing w:after="120" w:line="276"/>
      </w:pPr>
      <w:r>
        <w:rPr>
          <w:rFonts w:ascii="Calibri" w:cs="Calibri" w:eastAsia="Calibri" w:hAnsi="Calibri"/>
          <w:color w:val="2B3A34"/>
          <w:sz w:val="21"/>
          <w:szCs w:val="21"/>
        </w:rPr>
        <w:t xml:space="preserve">Deliberately boring and tabular. No-show is a </w:t>
      </w: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structured-data classification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 problem — gradient-boosted trees, not deep learning, and certainly not an LLM (the LLM belongs to Continuity Memory, a different feature).</w:t>
      </w:r>
    </w:p>
    <w:tbl>
      <w:tblPr>
        <w:tblW w:type="dxa" w:w="9360"/>
        <w:tblBorders>
          <w:top w:val="single" w:color="D9DEDB" w:sz="2"/>
          <w:left w:val="single" w:color="D9DEDB" w:sz="2"/>
          <w:bottom w:val="single" w:color="D9DEDB" w:sz="2"/>
          <w:right w:val="single" w:color="D9DEDB" w:sz="2"/>
          <w:insideH w:val="single" w:color="D9DEDB" w:sz="2"/>
          <w:insideV w:val="single" w:color="D9DEDB" w:sz="2"/>
        </w:tblBorders>
      </w:tblPr>
      <w:tblGrid>
        <w:gridCol w:w="2500"/>
        <w:gridCol w:w="3200"/>
        <w:gridCol w:w="3660"/>
      </w:tblGrid>
      <w:tr>
        <w:trPr>
          <w:tblHeader/>
        </w:trPr>
        <w:tc>
          <w:tcPr>
            <w:tcW w:type="dxa" w:w="2500"/>
            <w:shd w:fill="0E3D3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0C97A"/>
                <w:sz w:val="15"/>
                <w:szCs w:val="15"/>
              </w:rPr>
              <w:t xml:space="preserve">CONCERN</w:t>
            </w:r>
          </w:p>
        </w:tc>
        <w:tc>
          <w:tcPr>
            <w:tcW w:type="dxa" w:w="3200"/>
            <w:shd w:fill="0E3D3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0C97A"/>
                <w:sz w:val="15"/>
                <w:szCs w:val="15"/>
              </w:rPr>
              <w:t xml:space="preserve">TOOL / CHOICE</w:t>
            </w:r>
          </w:p>
        </w:tc>
        <w:tc>
          <w:tcPr>
            <w:tcW w:type="dxa" w:w="3660"/>
            <w:shd w:fill="0E3D3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0C97A"/>
                <w:sz w:val="15"/>
                <w:szCs w:val="15"/>
              </w:rPr>
              <w:t xml:space="preserve">NOTE</w:t>
            </w:r>
          </w:p>
        </w:tc>
      </w:tr>
      <w:tr>
        <w:tc>
          <w:tcPr>
            <w:tcW w:type="dxa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History store</w:t>
            </w:r>
          </w:p>
        </w:tc>
        <w:tc>
          <w:tcPr>
            <w:tcW w:type="dxa" w:w="3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Postgres — the booking table</w:t>
            </w:r>
          </w:p>
        </w:tc>
        <w:tc>
          <w:tcPr>
            <w:tcW w:type="dxa" w:w="366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Already there. Labels are accruing now via resolve_no_show.</w:t>
            </w:r>
          </w:p>
        </w:tc>
      </w:tr>
      <w:tr>
        <w:tc>
          <w:tcPr>
            <w:tcW w:type="dxa" w:w="250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Feature pipeline</w:t>
            </w:r>
          </w:p>
        </w:tc>
        <w:tc>
          <w:tcPr>
            <w:tcW w:type="dxa" w:w="320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SQL views / dbt</w:t>
            </w:r>
          </w:p>
        </w:tc>
        <w:tc>
          <w:tcPr>
            <w:tcW w:type="dxa" w:w="366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Snapshot the features as they were at scoring time (no leakage).</w:t>
            </w:r>
          </w:p>
        </w:tc>
      </w:tr>
      <w:tr>
        <w:tc>
          <w:tcPr>
            <w:tcW w:type="dxa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Training</w:t>
            </w:r>
          </w:p>
        </w:tc>
        <w:tc>
          <w:tcPr>
            <w:tcW w:type="dxa" w:w="3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Python — scikit-learn / XGBoost / LightGBM</w:t>
            </w:r>
          </w:p>
        </w:tc>
        <w:tc>
          <w:tcPr>
            <w:tcW w:type="dxa" w:w="366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Tabular gradient boosting; strong, calibratable, explainable (SHAP).</w:t>
            </w:r>
          </w:p>
        </w:tc>
      </w:tr>
      <w:tr>
        <w:tc>
          <w:tcPr>
            <w:tcW w:type="dxa" w:w="250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Tracking &amp; registry</w:t>
            </w:r>
          </w:p>
        </w:tc>
        <w:tc>
          <w:tcPr>
            <w:tcW w:type="dxa" w:w="320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MLflow</w:t>
            </w:r>
          </w:p>
        </w:tc>
        <w:tc>
          <w:tcPr>
            <w:tcW w:type="dxa" w:w="366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Versioned experiments + a promotable model registry.</w:t>
            </w:r>
          </w:p>
        </w:tc>
      </w:tr>
      <w:tr>
        <w:tc>
          <w:tcPr>
            <w:tcW w:type="dxa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Serving</w:t>
            </w:r>
          </w:p>
        </w:tc>
        <w:tc>
          <w:tcPr>
            <w:tcW w:type="dxa" w:w="3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Batch scorer → writes no_show_risk_score</w:t>
            </w:r>
          </w:p>
        </w:tc>
        <w:tc>
          <w:tcPr>
            <w:tcW w:type="dxa" w:w="366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A scheduled job scores upcoming bookings; _booking_risk reads it. (An Edge Function / small FastAPI endpoint is the online alternative.)</w:t>
            </w:r>
          </w:p>
        </w:tc>
      </w:tr>
      <w:tr>
        <w:tc>
          <w:tcPr>
            <w:tcW w:type="dxa" w:w="250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Orchestration</w:t>
            </w:r>
          </w:p>
        </w:tc>
        <w:tc>
          <w:tcPr>
            <w:tcW w:type="dxa" w:w="320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pg_cron / Airflow</w:t>
            </w:r>
          </w:p>
        </w:tc>
        <w:tc>
          <w:tcPr>
            <w:tcW w:type="dxa" w:w="366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Re-score every 15 min (the cadence the UI already describes) + nightly retrain.</w:t>
            </w:r>
          </w:p>
        </w:tc>
      </w:tr>
      <w:tr>
        <w:tc>
          <w:tcPr>
            <w:tcW w:type="dxa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Monitoring</w:t>
            </w:r>
          </w:p>
        </w:tc>
        <w:tc>
          <w:tcPr>
            <w:tcW w:type="dxa" w:w="3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Calibration + drift checks</w:t>
            </w:r>
          </w:p>
        </w:tc>
        <w:tc>
          <w:tcPr>
            <w:tcW w:type="dxa" w:w="366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Is predicted 30% actually ~30%? Alert when it drifts; fall back to heuristic.</w:t>
            </w:r>
          </w:p>
        </w:tc>
      </w:tr>
    </w:tbl>
    <w:p>
      <w:pPr>
        <w:pStyle w:val="Heading2"/>
        <w:spacing w:after="100" w:before="340"/>
      </w:pPr>
      <w:r>
        <w:rPr>
          <w:rFonts w:ascii="Calibri" w:cs="Calibri" w:eastAsia="Calibri" w:hAnsi="Calibri"/>
          <w:b/>
          <w:bCs/>
          <w:color w:val="B8860B"/>
          <w:sz w:val="24"/>
          <w:szCs w:val="24"/>
        </w:rPr>
        <w:t xml:space="preserve">08  </w:t>
      </w:r>
      <w:r>
        <w:rPr>
          <w:rFonts w:ascii="Calibri" w:cs="Calibri" w:eastAsia="Calibri" w:hAnsi="Calibri"/>
          <w:b/>
          <w:bCs/>
          <w:color w:val="0E3D33"/>
          <w:sz w:val="24"/>
          <w:szCs w:val="24"/>
        </w:rPr>
        <w:t xml:space="preserve">When to switch — on evidence, not a calendar</w:t>
      </w:r>
    </w:p>
    <w:p>
      <w:pPr>
        <w:spacing w:after="120" w:line="276"/>
      </w:pPr>
      <w:r>
        <w:rPr>
          <w:rFonts w:ascii="Calibri" w:cs="Calibri" w:eastAsia="Calibri" w:hAnsi="Calibri"/>
          <w:color w:val="2B3A34"/>
          <w:sz w:val="21"/>
          <w:szCs w:val="21"/>
        </w:rPr>
        <w:t xml:space="preserve">Promote the model only when it </w:t>
      </w: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demonstrably beats the heuristic baseline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 — the heuristic is the control group.</w:t>
      </w:r>
    </w:p>
    <w:tbl>
      <w:tblPr>
        <w:tblW w:type="dxa" w:w="9360"/>
        <w:tblBorders>
          <w:top w:val="single" w:color="D9DEDB" w:sz="2"/>
          <w:left w:val="single" w:color="D9DEDB" w:sz="2"/>
          <w:bottom w:val="single" w:color="D9DEDB" w:sz="2"/>
          <w:right w:val="single" w:color="D9DEDB" w:sz="2"/>
          <w:insideH w:val="single" w:color="D9DEDB" w:sz="2"/>
          <w:insideV w:val="single" w:color="D9DEDB" w:sz="2"/>
        </w:tblBorders>
      </w:tblPr>
      <w:tblGrid>
        <w:gridCol w:w="3000"/>
        <w:gridCol w:w="2600"/>
        <w:gridCol w:w="3760"/>
      </w:tblGrid>
      <w:tr>
        <w:trPr>
          <w:tblHeader/>
        </w:trPr>
        <w:tc>
          <w:tcPr>
            <w:tcW w:type="dxa" w:w="3000"/>
            <w:shd w:fill="0E3D3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0C97A"/>
                <w:sz w:val="15"/>
                <w:szCs w:val="15"/>
              </w:rPr>
              <w:t xml:space="preserve">DATA AVAILABLE</w:t>
            </w:r>
          </w:p>
        </w:tc>
        <w:tc>
          <w:tcPr>
            <w:tcW w:type="dxa" w:w="2600"/>
            <w:shd w:fill="0E3D3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0C97A"/>
                <w:sz w:val="15"/>
                <w:szCs w:val="15"/>
              </w:rPr>
              <w:t xml:space="preserve">STATE</w:t>
            </w:r>
          </w:p>
        </w:tc>
        <w:tc>
          <w:tcPr>
            <w:tcW w:type="dxa" w:w="3760"/>
            <w:shd w:fill="0E3D3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0C97A"/>
                <w:sz w:val="15"/>
                <w:szCs w:val="15"/>
              </w:rPr>
              <w:t xml:space="preserve">ACTION</w:t>
            </w:r>
          </w:p>
        </w:tc>
      </w:tr>
      <w:tr>
        <w:tc>
          <w:tcPr>
            <w:tcW w:type="dxa" w:w="30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&lt; ~500 resolved bookings</w:t>
            </w:r>
          </w:p>
        </w:tc>
        <w:tc>
          <w:tcPr>
            <w:tcW w:type="dxa" w:w="2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Heuristic only</w:t>
            </w:r>
          </w:p>
        </w:tc>
        <w:tc>
          <w:tcPr>
            <w:tcW w:type="dxa" w:w="376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Too little signal. Keep collecting; the heuristic is the product.</w:t>
            </w:r>
          </w:p>
        </w:tc>
      </w:tr>
      <w:tr>
        <w:tc>
          <w:tcPr>
            <w:tcW w:type="dxa" w:w="300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~500 – 2,000</w:t>
            </w:r>
          </w:p>
        </w:tc>
        <w:tc>
          <w:tcPr>
            <w:tcW w:type="dxa" w:w="260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Shadow-train</w:t>
            </w:r>
          </w:p>
        </w:tc>
        <w:tc>
          <w:tcPr>
            <w:tcW w:type="dxa" w:w="376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Train offline, compare AUC / PR-AUC to the heuristic. Do not serve yet.</w:t>
            </w:r>
          </w:p>
        </w:tc>
      </w:tr>
      <w:tr>
        <w:tc>
          <w:tcPr>
            <w:tcW w:type="dxa" w:w="30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&gt; 2,000, model beats baseline</w:t>
            </w:r>
          </w:p>
        </w:tc>
        <w:tc>
          <w:tcPr>
            <w:tcW w:type="dxa" w:w="2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Shadow-serve</w:t>
            </w:r>
          </w:p>
        </w:tc>
        <w:tc>
          <w:tcPr>
            <w:tcW w:type="dxa" w:w="376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Compute both; log the model, act on the heuristic. Confirm lift on live traffic.</w:t>
            </w:r>
          </w:p>
        </w:tc>
      </w:tr>
      <w:tr>
        <w:tc>
          <w:tcPr>
            <w:tcW w:type="dxa" w:w="300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Sustained lift + calibrated</w:t>
            </w:r>
          </w:p>
        </w:tc>
        <w:tc>
          <w:tcPr>
            <w:tcW w:type="dxa" w:w="260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Promote</w:t>
            </w:r>
          </w:p>
        </w:tc>
        <w:tc>
          <w:tcPr>
            <w:tcW w:type="dxa" w:w="376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_booking_risk() reads the model. Heuristic stays as fallback + baseline.</w:t>
            </w:r>
          </w:p>
        </w:tc>
      </w:tr>
    </w:tbl>
    <w:p>
      <w:pPr>
        <w:pStyle w:val="Heading2"/>
        <w:spacing w:after="100" w:before="340"/>
      </w:pPr>
      <w:r>
        <w:rPr>
          <w:rFonts w:ascii="Calibri" w:cs="Calibri" w:eastAsia="Calibri" w:hAnsi="Calibri"/>
          <w:b/>
          <w:bCs/>
          <w:color w:val="B8860B"/>
          <w:sz w:val="24"/>
          <w:szCs w:val="24"/>
        </w:rPr>
        <w:t xml:space="preserve">09  </w:t>
      </w:r>
      <w:r>
        <w:rPr>
          <w:rFonts w:ascii="Calibri" w:cs="Calibri" w:eastAsia="Calibri" w:hAnsi="Calibri"/>
          <w:b/>
          <w:bCs/>
          <w:color w:val="0E3D33"/>
          <w:sz w:val="24"/>
          <w:szCs w:val="24"/>
        </w:rPr>
        <w:t xml:space="preserve">What stays honest either way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A prediction is not a certainty. 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Even the model outputs a probability — that's why the human backup and escalation exist. The value is a well-timed standby, not clairvoyance.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The heuristic never leaves. 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It remains the fallback when the model is unavailable, uncalibrated, or drifting — and the baseline the model must keep beating.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The contract is the moat. 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Because scoring is one function behind one column, Casai can iterate models freely without destabilising the booking loop that customers actually touch.</w:t>
      </w:r>
    </w:p>
    <w:p>
      <w:pPr>
        <w:pBdr>
          <w:top w:val="single" w:color="D9DEDB" w:sz="4"/>
        </w:pBdr>
        <w:spacing w:before="220"/>
      </w:pPr>
      <w:r>
        <w:rPr>
          <w:rFonts w:ascii="Calibri" w:cs="Calibri" w:eastAsia="Calibri" w:hAnsi="Calibri"/>
          <w:i/>
          <w:iCs/>
          <w:color w:val="5F6F68"/>
          <w:sz w:val="17"/>
          <w:szCs w:val="17"/>
        </w:rPr>
        <w:t xml:space="preserve">Casai · No-show engine · from heuristic to model · BYOP, Aug 2026 · scoring lives behind one function and one column, by design.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3A3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Casai — From heuristic to model (no-show)</dc:title>
  <dc:creator>Casai</dc:creator>
  <cp:lastModifiedBy>Un-named</cp:lastModifiedBy>
  <cp:revision>1</cp:revision>
  <dcterms:created xsi:type="dcterms:W3CDTF">2026-08-05T08:33:17.616Z</dcterms:created>
  <dcterms:modified xsi:type="dcterms:W3CDTF">2026-08-05T08:33:17.617Z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