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4F351" w14:textId="77777777" w:rsidR="009C15EF" w:rsidRPr="00BC1643" w:rsidRDefault="009C15EF" w:rsidP="009C15EF">
      <w:pPr>
        <w:jc w:val="left"/>
        <w:outlineLvl w:val="0"/>
        <w:rPr>
          <w:b/>
          <w:sz w:val="36"/>
        </w:rPr>
      </w:pPr>
      <w:r w:rsidRPr="00BC1643">
        <w:rPr>
          <w:rFonts w:hint="eastAsia"/>
          <w:b/>
          <w:sz w:val="36"/>
        </w:rPr>
        <w:t>附件：测试用例</w:t>
      </w:r>
    </w:p>
    <w:p w14:paraId="26E5D345" w14:textId="4C50102D" w:rsidR="009C15EF" w:rsidRPr="009C15EF" w:rsidRDefault="009C15EF" w:rsidP="009C15EF">
      <w:pPr>
        <w:pStyle w:val="aa"/>
        <w:spacing w:line="360" w:lineRule="auto" w:before="0" w:after="0"/>
        <w:contextualSpacing w:val="0"/>
        <w:jc w:val="center"/>
        <w:outlineLvl w:val="1"/>
        <w:rPr>
          <w:b/>
          <w:bCs/>
          <w:sz w:val="24"/>
          <w:szCs w:val="24"/>
        </w:rPr>
      </w:pPr>
      <w:r>
        <w:rPr>
          <w:rFonts w:ascii="Times New Roman" w:hAnsi="Times New Roman" w:eastAsia="宋体"/>
          <w:b/>
          <w:sz w:val="24"/>
        </w:rPr>
        <w:t>(149) 面向金融人员的编程开发接口（Func-89）</w:t>
      </w:r>
    </w:p>
    <w:tbl>
      <w:tblPr>
        <w:tblW w:w="855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7167"/>
      </w:tblGrid>
      <w:tr w:rsidR="009C15EF" w:rsidRPr="009C15EF" w14:paraId="7E20D1F7" w14:textId="77777777" w:rsidTr="002F0620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E6BDE7" w14:textId="77777777" w:rsidR="009C15EF" w:rsidRPr="009C15EF" w:rsidRDefault="009C15EF" w:rsidP="002F0620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1" w:name="_Hlk232497006"/>
            <w:r w:rsidRPr="009C15EF">
              <w:rPr>
                <w:b/>
                <w:bCs/>
                <w:sz w:val="24"/>
                <w:szCs w:val="24"/>
              </w:rPr>
              <w:t>测试项目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面向金融人员的编程开发接口</w:t>
            </w:r>
          </w:p>
        </w:tc>
      </w:tr>
      <w:tr w:rsidR="009C15EF" w:rsidRPr="009C15EF" w14:paraId="23B66620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23FCC5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测试目的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验证金融编程开发页面提供面向金融人员的编程开发接口，支持源码查看、算法模板选择、参数设置、运行操作和可视化金融结果展示。</w:t>
            </w:r>
          </w:p>
        </w:tc>
      </w:tr>
      <w:tr w:rsidR="009C15EF" w:rsidRPr="009C15EF" w14:paraId="66C1A8D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89233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测试环境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前端访问地址https://janusq.zju.edu.cn/quantumFinance/financial-programming；测试账号为 admin6。密码 123456.</w:t>
            </w:r>
          </w:p>
        </w:tc>
      </w:tr>
      <w:tr w:rsidR="009C15EF" w:rsidRPr="009C15EF" w14:paraId="1E741A65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29FA97" w14:textId="39D060FA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bookmarkStart w:id="2" w:name="_Hlk233199951"/>
            <w:r w:rsidRPr="009C15EF">
              <w:rPr>
                <w:rFonts w:hint="eastAsia"/>
                <w:b/>
                <w:color w:val="000000" w:themeColor="text1"/>
                <w:sz w:val="24"/>
                <w:szCs w:val="24"/>
              </w:rPr>
              <w:t>研究成果</w:t>
            </w:r>
            <w:bookmarkEnd w:id="2"/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面向金融人员的编程开发接口，包括金融编程源码区、算法模板、运行参数、运行按钮、量子线路展示、金融结果展示和概率分布图。</w:t>
            </w:r>
          </w:p>
        </w:tc>
      </w:tr>
      <w:tr w:rsidR="009C15EF" w:rsidRPr="009C15EF" w14:paraId="2C6B73B7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E779AE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交付物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前端源码，技术报告（tests/docs/149-financial-programming-interface/technical_report.md）</w:t>
            </w:r>
          </w:p>
        </w:tc>
      </w:tr>
      <w:tr w:rsidR="009C15EF" w:rsidRPr="009C15EF" w14:paraId="24A07C08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42FA4A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必选</w:t>
            </w:r>
            <w:r w:rsidRPr="009C15EF">
              <w:rPr>
                <w:b/>
                <w:bCs/>
                <w:sz w:val="24"/>
                <w:szCs w:val="24"/>
              </w:rPr>
              <w:t>/</w:t>
            </w:r>
            <w:r w:rsidRPr="009C15EF">
              <w:rPr>
                <w:b/>
                <w:bCs/>
                <w:sz w:val="24"/>
                <w:szCs w:val="24"/>
              </w:rPr>
              <w:t>可选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必选</w:t>
            </w:r>
          </w:p>
        </w:tc>
      </w:tr>
      <w:tr w:rsidR="009C15EF" w:rsidRPr="009C15EF" w14:paraId="1E819E3A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C2FAC6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前置条件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网站服务可以登录访问。</w:t>
            </w:r>
          </w:p>
        </w:tc>
      </w:tr>
      <w:bookmarkEnd w:id="1"/>
      <w:tr w:rsidR="009C15EF" w:rsidRPr="009C15EF" w14:paraId="1E2A054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9FD808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测试流程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打开金融编程开发页面，完成前两步后进入第三步“金融编程”。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图1：金融编程源码生成与编辑区域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321827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software-editor-sync-annotated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2182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查看源码编辑区，确认页面展示由前置数据生成的金融编程源码。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在工具栏中选择算法模板、问题类型和 shots 参数。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4. 点击“运行”，等待页面展示量子线路、金融结果和概率分布图。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宋体"/>
                <w:b w:val="0"/>
                <w:sz w:val="24"/>
              </w:rPr>
              <w:t>图2：金融编程运行后的可视化结果</w:t>
            </w:r>
          </w:p>
          <w:p>
            <w:pPr>
              <w:spacing w:before="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359757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visual-run-resul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597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C15EF" w:rsidRPr="009C15EF" w14:paraId="2F58242F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1A42AD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预期结果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1. 页面展示源码编辑区、算法模板入口、参数设置入口和运行按钮。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2. 点击运行后，页面展示量子线路、运行统计、金融结果和概率分布图。</w:t>
            </w:r>
          </w:p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  <w:t>3. 金融人员能够在同一界面完成源码查看、参数调整、运行和结果分析。</w:t>
            </w:r>
          </w:p>
        </w:tc>
      </w:tr>
      <w:tr w:rsidR="009C15EF" w:rsidRPr="009C15EF" w14:paraId="6D0C3B2B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370E6B4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测试结果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  <w:tr w:rsidR="009C15EF" w:rsidRPr="009C15EF" w14:paraId="43BB9B3E" w14:textId="77777777" w:rsidTr="004552AB">
        <w:trPr>
          <w:trHeight w:val="283"/>
        </w:trPr>
        <w:tc>
          <w:tcPr>
            <w:tcW w:w="138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46C6E7" w14:textId="77777777" w:rsidR="009C15EF" w:rsidRPr="009C15EF" w:rsidRDefault="009C15EF" w:rsidP="00706225">
            <w:pPr>
              <w:jc w:val="center"/>
              <w:rPr>
                <w:b/>
                <w:bCs/>
                <w:sz w:val="24"/>
                <w:szCs w:val="24"/>
              </w:rPr>
            </w:pPr>
            <w:r w:rsidRPr="009C15EF">
              <w:rPr>
                <w:b/>
                <w:bCs/>
                <w:sz w:val="24"/>
                <w:szCs w:val="24"/>
              </w:rPr>
              <w:t>测试结论</w:t>
            </w:r>
          </w:p>
        </w:tc>
        <w:tc>
          <w:tcPr>
            <w:tcW w:w="71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宋体"/>
                <w:b w:val="0"/>
                <w:sz w:val="24"/>
              </w:rPr>
            </w:r>
          </w:p>
        </w:tc>
      </w:tr>
    </w:tbl>
    <w:p w14:paraId="09A5BA46" w14:textId="77777777" w:rsidR="00D04C7E" w:rsidRPr="008F102F" w:rsidRDefault="00D04C7E">
      <w:pPr>
        <w:rPr>
          <w:rFonts w:hint="eastAsia"/>
        </w:rPr>
      </w:pPr>
    </w:p>
    <w:sectPr w:rsidR="00D04C7E" w:rsidRPr="008F10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DC7EB0"/>
    <w:multiLevelType w:val="multilevel"/>
    <w:tmpl w:val="47DC7EB0"/>
    <w:lvl w:ilvl="0">
      <w:start w:val="1"/>
      <w:numFmt w:val="decimal"/>
      <w:lvlText w:val="%1、"/>
      <w:lvlJc w:val="left"/>
      <w:pPr>
        <w:ind w:left="44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9CD0D16"/>
    <w:multiLevelType w:val="singleLevel"/>
    <w:tmpl w:val="EE5B0656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5068590B"/>
    <w:multiLevelType w:val="multilevel"/>
    <w:tmpl w:val="5068590B"/>
    <w:lvl w:ilvl="0">
      <w:start w:val="1"/>
      <w:numFmt w:val="chineseCountingThousand"/>
      <w:lvlText w:val="%1、"/>
      <w:lvlJc w:val="left"/>
      <w:pPr>
        <w:ind w:left="846" w:hanging="420"/>
      </w:pPr>
      <w:rPr>
        <w:rFonts w:hint="eastAsia"/>
        <w:sz w:val="24"/>
        <w:szCs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13796164">
    <w:abstractNumId w:val="2"/>
  </w:num>
  <w:num w:numId="2" w16cid:durableId="1994410680">
    <w:abstractNumId w:val="0"/>
  </w:num>
  <w:num w:numId="3" w16cid:durableId="844321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5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EF"/>
    <w:rsid w:val="0023635C"/>
    <w:rsid w:val="002F0620"/>
    <w:rsid w:val="003037BA"/>
    <w:rsid w:val="003E76BF"/>
    <w:rsid w:val="004552AB"/>
    <w:rsid w:val="005430DB"/>
    <w:rsid w:val="005A18BD"/>
    <w:rsid w:val="00706225"/>
    <w:rsid w:val="0077043C"/>
    <w:rsid w:val="007C6AC7"/>
    <w:rsid w:val="008F102F"/>
    <w:rsid w:val="00962D11"/>
    <w:rsid w:val="009C15EF"/>
    <w:rsid w:val="00A17174"/>
    <w:rsid w:val="00D04C7E"/>
    <w:rsid w:val="00DE0DDA"/>
    <w:rsid w:val="00EF6ABF"/>
    <w:rsid w:val="00FA5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0B50C"/>
  <w15:chartTrackingRefBased/>
  <w15:docId w15:val="{0D72419C-433A-7B48-9B7A-D8DB3A5B3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9C15EF"/>
    <w:pPr>
      <w:widowControl w:val="0"/>
      <w:jc w:val="both"/>
    </w:pPr>
    <w:rPr>
      <w:rFonts w:ascii="Times New Roman" w:eastAsia="宋体" w:hAnsi="Times New Roman" w:cs="Times New Roman"/>
      <w:sz w:val="21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C15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nhideWhenUsed/>
    <w:qFormat/>
    <w:rsid w:val="009C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15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15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15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15E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15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15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15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9C15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qFormat/>
    <w:rsid w:val="009C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9C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9C15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9C15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9C15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9C15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9C15EF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9C15EF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9C15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9C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9C15E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9C15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9C15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9C15EF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9C15EF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9C15EF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9C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9C15EF"/>
    <w:rPr>
      <w:i/>
      <w:iCs/>
      <w:color w:val="0F4761" w:themeColor="accent1" w:themeShade="BF"/>
    </w:rPr>
  </w:style>
  <w:style w:type="character" w:styleId="ae">
    <w:name w:val="Intense Reference"/>
    <w:basedOn w:val="a1"/>
    <w:uiPriority w:val="32"/>
    <w:qFormat/>
    <w:rsid w:val="009C15EF"/>
    <w:rPr>
      <w:b/>
      <w:bCs/>
      <w:smallCaps/>
      <w:color w:val="0F4761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9C15EF"/>
    <w:pPr>
      <w:spacing w:after="120"/>
    </w:pPr>
  </w:style>
  <w:style w:type="character" w:customStyle="1" w:styleId="af">
    <w:name w:val="正文文本 字符"/>
    <w:basedOn w:val="a1"/>
    <w:link w:val="a0"/>
    <w:uiPriority w:val="99"/>
    <w:semiHidden/>
    <w:rsid w:val="009C15EF"/>
    <w:rPr>
      <w:rFonts w:ascii="Times New Roman" w:eastAsia="宋体" w:hAnsi="Times New Roman" w:cs="Times New Roman"/>
      <w:sz w:val="21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k2449</dc:creator>
  <cp:keywords/>
  <dc:description/>
  <cp:lastModifiedBy>k2449</cp:lastModifiedBy>
  <cp:revision>10</cp:revision>
  <dcterms:created xsi:type="dcterms:W3CDTF">2026-06-24T05:20:00Z</dcterms:created>
  <dcterms:modified xsi:type="dcterms:W3CDTF">2026-06-25T07:29:00Z</dcterms:modified>
</cp:coreProperties>
</file>