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F351" w14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14:paraId="26E5D345" w14:textId="4C50102D" w:rsidR="009C15EF" w:rsidRPr="009C15EF" w:rsidRDefault="009C15EF" w:rsidP="009C15EF">
      <w:pPr>
        <w:pStyle w:val="aa"/>
        <w:spacing w:line="360" w:lineRule="auto" w:before="0" w:after="0"/>
        <w:contextualSpacing w:val="0"/>
        <w:jc w:val="center"/>
        <w:outlineLvl w:val="1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sz w:val="24"/>
        </w:rPr>
        <w:t>(150) 面向算法开发人员的编程开发接口（Func-90）</w:t>
      </w:r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14:paraId="7E20D1F7" w14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6BDE7" w14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面向算法开发人员的编程开发接口</w:t>
            </w:r>
          </w:p>
        </w:tc>
      </w:tr>
      <w:tr w:rsidR="009C15EF" w:rsidRPr="009C15EF" w14:paraId="23B66620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3FCC5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 /QuantumCode 页面提供面向算法开发人员的量子编程开发接口，支持量子门选择、算法模板加载、电路可视化、OpenQASM 代码编辑、运行操作和测量结果展示。</w:t>
            </w:r>
          </w:p>
        </w:tc>
      </w:tr>
      <w:tr w:rsidR="009C15EF" w:rsidRPr="009C15EF" w14:paraId="66C1A8DA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89233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前端访问地址https://janusq.zju.edu.cn/quantumFinance/QuantumCode；测试账号为 admin6。密码 123456.</w:t>
            </w:r>
          </w:p>
        </w:tc>
      </w:tr>
      <w:tr w:rsidR="009C15EF" w:rsidRPr="009C15EF" w14:paraId="1E741A65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9FA97" w14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面向算法开发人员的编程开发接口，包括量子门工具栏、电路可视化、算法模板加载、OpenQASM代码编辑、运行入口、运行结果和状态栏信息。</w:t>
            </w:r>
          </w:p>
        </w:tc>
      </w:tr>
      <w:tr w:rsidR="009C15EF" w:rsidRPr="009C15EF" w14:paraId="2C6B73B7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79AE6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前端源码，技术报告（tests/docs/150-algorithm-developer-interface/technical_report.md）</w:t>
            </w:r>
          </w:p>
        </w:tc>
      </w:tr>
      <w:tr w:rsidR="009C15EF" w:rsidRPr="009C15EF" w14:paraId="24A07C08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2FA4A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必选</w:t>
            </w:r>
          </w:p>
        </w:tc>
      </w:tr>
      <w:tr w:rsidR="009C15EF" w:rsidRPr="009C15EF" w14:paraId="1E819E3A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2FAC6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网站服务可以登录访问。</w:t>
            </w:r>
          </w:p>
        </w:tc>
      </w:tr>
      <w:bookmarkEnd w:id="1"/>
      <w:tr w:rsidR="009C15EF" w:rsidRPr="009C15EF" w14:paraId="1E2A054E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FD808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打开 /QuantumCode 页面，确认顶部导航进入“量子编程”。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图1：量子编程页面与算法开发工作区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0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quantum-code-algorithm-interface-annotate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0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查看左侧量子门工具栏，确认单比特门、多比特门和测量门可见。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选择“20bit 投资组合选择”模板并点击“加载模板”，确认电路可视化区域和 OpenQASM 代码编辑器同步显示模板内容。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4. 点击“运行”，查看测量次数、量子比特数、电路深度、最可能状态、测量结果分布和状态栏信息。</w:t>
            </w:r>
          </w:p>
        </w:tc>
      </w:tr>
      <w:tr w:rsidR="009C15EF" w:rsidRPr="009C15EF" w14:paraId="2F58242F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A42AD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页面展示量子门工具栏、模板加载入口、电路可视化区域和 OpenQASM 代码编辑器。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加载模板后，电路可视化区域和代码编辑器显示对应算法内容。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点击运行后，页面显示运行统计、最可能状态、测量结果分布和状态栏信息。</w:t>
            </w:r>
          </w:p>
        </w:tc>
      </w:tr>
      <w:tr w:rsidR="009C15EF" w:rsidRPr="009C15EF" w14:paraId="6D0C3B2B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0E6B4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9C15EF" w:rsidRPr="009C15EF" w14:paraId="43BB9B3E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46C6E7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 w14:paraId="09A5BA46" w14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