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(80) 以量子金融算子库与软件模板为主体的编程框架测试（Func-47）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以量子金融算子库与软件模板为主体的编程框架测试（Func-47）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验证量子金融算子库和软件模板只登记并运行 Func-1 至 Func-10 十类指定算法。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测试脚本：tests/double_quant/programming/80-quantum_financial_operator_library_template.py</w:t>
            </w:r>
            <w:r>
              <w:br/>
              <w:t>结果文档：tests/docs/80-quantum-financial-operator-library-template/results.md</w:t>
            </w:r>
            <w:r>
              <w:br/>
              <w:t>技术文档：tests/docs/80-quantum-financial-operator-library-template/technical_report.md</w:t>
            </w:r>
            <w:r>
              <w:br/>
              <w:t>测试报告：tests/docs/80-quantum-financial-operator-library-template/test_report.md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tests/double_quant/programming/80-quantum_financial_operator_library_template.py。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核对终端输出。</w:t>
            </w:r>
          </w:p>
          <w:p>
            <w:r>
              <w:drawing>
                <ns3:inline>
                  <ns3:extent cx="4389120" cy="5835774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5835774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程序应完成量子金融算子库模板验证；终端输出显示多类算子模板可正常调用。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