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90.0" w:type="dxa"/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rPr>
                <w:rFonts w:ascii="Cambria" w:cs="Cambria" w:eastAsia="Cambria" w:hAnsi="Cambria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32"/>
                <w:szCs w:val="32"/>
                <w:vertAlign w:val="baseline"/>
                <w:rtl w:val="0"/>
              </w:rPr>
              <w:t xml:space="preserve">International Islamic University Chittagong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6"/>
                <w:szCs w:val="26"/>
                <w:vertAlign w:val="baseline"/>
                <w:rtl w:val="0"/>
              </w:rPr>
              <w:t xml:space="preserve">Department of Computer Science and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  <w:i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B. Sc. in CSE Final Examination, Autumn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Course Code: CSE-2425    Theory of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i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Total marks: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 hours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[Figures in the right-hand margin indicate full marks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Course Outcomes and Bloom’s taxonomy levels are mentioned in additional columns]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6"/>
        <w:gridCol w:w="1347"/>
        <w:gridCol w:w="1424"/>
        <w:gridCol w:w="969"/>
        <w:gridCol w:w="1029"/>
        <w:gridCol w:w="1106"/>
        <w:gridCol w:w="883"/>
        <w:tblGridChange w:id="0">
          <w:tblGrid>
            <w:gridCol w:w="2986"/>
            <w:gridCol w:w="1347"/>
            <w:gridCol w:w="1424"/>
            <w:gridCol w:w="969"/>
            <w:gridCol w:w="1029"/>
            <w:gridCol w:w="1106"/>
            <w:gridCol w:w="883"/>
          </w:tblGrid>
        </w:tblGridChange>
      </w:tblGrid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000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Bloom’s Taxonomy Levels (Cognitive Domain)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Letter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Remember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Understand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Analyze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Evaluate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center" w:leader="none" w:pos="4709"/>
                <w:tab w:val="right" w:leader="none" w:pos="9418"/>
              </w:tabs>
              <w:jc w:val="center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Create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7470"/>
        <w:gridCol w:w="540"/>
        <w:gridCol w:w="720"/>
        <w:gridCol w:w="540"/>
        <w:tblGridChange w:id="0">
          <w:tblGrid>
            <w:gridCol w:w="540"/>
            <w:gridCol w:w="7470"/>
            <w:gridCol w:w="540"/>
            <w:gridCol w:w="720"/>
            <w:gridCol w:w="54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Group-A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mbria" w:cs="Cambria" w:eastAsia="Cambria" w:hAnsi="Cambria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Describe the components of context-free grammar.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Define parse tree and derivation.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ambiguity? Determine whether this grammar is ambiguous.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S → iEtS | iEtSeS | 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E → b</w:t>
            </w:r>
          </w:p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Consider the following grammar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S → aSb | bY | Ya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Y → bY | aY | ε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Show how to derive the string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abbab</w:t>
            </w: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using this grammar using a left-most derivation. Draw the parse tree for the string.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Show how to derive the string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abbab</w:t>
            </w: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using this grammar using a right-most derivation. Draw the parse tree for the string.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How do you use the pumping lemma to determine if a language is context-free?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Can you describe a regular language using context-free grammar? Illustrate using an example.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Can you give a context-free grammar (CFG) for the following languages over the alphabet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Σ ={a,b}:-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All strings in the language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L: {a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superscript"/>
                <w:rtl w:val="0"/>
              </w:rPr>
              <w:t xml:space="preserve">2n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superscript"/>
                <w:rtl w:val="0"/>
              </w:rPr>
              <w:t xml:space="preserve">4n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| n ≥ 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If you cannot, justify the reason.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Give a context-free grammar (CFG) for each of the following languages over the alphabet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Σ ={a,b}:-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- All strings in the language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L: {a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superscript"/>
                <w:rtl w:val="0"/>
              </w:rPr>
              <w:t xml:space="preserve">2n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| n ≥ 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- All nonempty strings that read the same from left or right.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mbria" w:cs="Cambria" w:eastAsia="Cambria" w:hAnsi="Cambria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Group-B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What are ε-rule and unit rules?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Construct a pushdown automaton that recognizes the following language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L: {a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superscript"/>
                <w:rtl w:val="0"/>
              </w:rPr>
              <w:t xml:space="preserve">2n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| n ≥ 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Construct a pushdown automaton that recognizes all even nonempty palindromes.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Convert any one of the following context-free grammar (CFG) to an equivalent pushdown automaton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S → aSb | bY | Ya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Y → bY | aY | c | ε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S → aXbX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X → aY | bY | ε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Y → X | c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 the following Turing machine.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4010660" cy="26517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0" cy="2651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 the sequence of configurations that the machine enters when started with the following strings.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000000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Give the implementation-level description of a Turing machine that decides the following languages (any two)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ind w:left="526" w:hanging="166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baseline"/>
                <w:rtl w:val="0"/>
              </w:rPr>
              <w:t xml:space="preserve">L: {a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superscript"/>
                <w:rtl w:val="0"/>
              </w:rPr>
              <w:t xml:space="preserve">2n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superscript"/>
                <w:rtl w:val="0"/>
              </w:rPr>
              <w:t xml:space="preserve">4n 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vertAlign w:val="baseline"/>
                <w:rtl w:val="0"/>
              </w:rPr>
              <w:t xml:space="preserve">| n ≥ 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ind w:left="526" w:hanging="166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 is a non-empty odd palindrome}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Convert any one of the following CFG into an equivalent CFG in Chomsky normal form.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S → aSb | bY | Ya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Y → bY | aY | c | ε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S → aXbX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X → aY | bY | ε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  <w:t xml:space="preserve">Y → X | c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mbria" w:cs="Cambria" w:eastAsia="Cambria" w:hAnsi="Cambria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 xml:space="preserve">Find out whether the following problem is decidable or not: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Is a number ‘m’ prime?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mbria" w:cs="Cambria" w:eastAsia="Cambria" w:hAnsi="Cambria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What are NP-complete and NP-Hard problems? How can you show that a problem is NP-complete?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mbria" w:cs="Cambria" w:eastAsia="Cambria" w:hAnsi="Cambria"/>
                <w:b w:val="0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>
        <w:rFonts w:ascii="Cambria" w:cs="Cambria" w:eastAsia="Cambria" w:hAnsi="Cambria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